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D3208" w:rsidRPr="005915F8" w:rsidRDefault="00DD3208" w:rsidP="00DD3208">
      <w:pPr>
        <w:ind w:left="6372" w:firstLine="708"/>
        <w:jc w:val="both"/>
        <w:rPr>
          <w:rFonts w:ascii="Arial" w:hAnsi="Arial" w:cs="Arial"/>
          <w:b/>
          <w:bCs/>
          <w:color w:val="000000"/>
          <w:sz w:val="36"/>
          <w:szCs w:val="36"/>
        </w:rPr>
      </w:pPr>
      <w:bookmarkStart w:id="0" w:name="_GoBack"/>
      <w:bookmarkEnd w:id="0"/>
      <w:r w:rsidRPr="005915F8">
        <w:rPr>
          <w:rFonts w:ascii="Arial" w:hAnsi="Arial" w:cs="Arial"/>
          <w:b/>
          <w:bCs/>
          <w:color w:val="000000"/>
          <w:sz w:val="36"/>
          <w:szCs w:val="36"/>
        </w:rPr>
        <w:t xml:space="preserve">Bod č.  </w:t>
      </w:r>
    </w:p>
    <w:p w:rsidR="00DD3208" w:rsidRPr="005915F8" w:rsidRDefault="00DD3208" w:rsidP="00DD3208">
      <w:pPr>
        <w:jc w:val="both"/>
        <w:rPr>
          <w:rFonts w:ascii="Arial" w:hAnsi="Arial" w:cs="Arial"/>
          <w:b/>
          <w:bCs/>
          <w:color w:val="000000"/>
          <w:sz w:val="36"/>
          <w:szCs w:val="36"/>
        </w:rPr>
      </w:pPr>
      <w:r w:rsidRPr="005915F8">
        <w:rPr>
          <w:rFonts w:ascii="Arial" w:hAnsi="Arial" w:cs="Arial"/>
          <w:b/>
          <w:bCs/>
          <w:color w:val="000000"/>
          <w:sz w:val="36"/>
          <w:szCs w:val="36"/>
        </w:rPr>
        <w:t>Zastupiteľstvo Bratislavského samosprávneho kraja</w:t>
      </w:r>
    </w:p>
    <w:p w:rsidR="003C478A" w:rsidRPr="005915F8" w:rsidRDefault="003C478A" w:rsidP="003C478A">
      <w:pPr>
        <w:jc w:val="center"/>
        <w:rPr>
          <w:b/>
          <w:sz w:val="28"/>
          <w:szCs w:val="28"/>
        </w:rPr>
      </w:pPr>
    </w:p>
    <w:p w:rsidR="00DD3208" w:rsidRPr="005915F8" w:rsidRDefault="00DD3208" w:rsidP="00DD3208">
      <w:pPr>
        <w:jc w:val="both"/>
        <w:rPr>
          <w:rFonts w:ascii="Arial" w:hAnsi="Arial" w:cs="Arial"/>
          <w:bCs/>
          <w:color w:val="000000"/>
          <w:sz w:val="22"/>
          <w:szCs w:val="22"/>
        </w:rPr>
      </w:pPr>
      <w:r w:rsidRPr="005915F8">
        <w:rPr>
          <w:rFonts w:ascii="Arial" w:hAnsi="Arial" w:cs="Arial"/>
          <w:bCs/>
          <w:color w:val="000000"/>
          <w:sz w:val="22"/>
          <w:szCs w:val="22"/>
        </w:rPr>
        <w:t>Materiál na rokovanie Zastupiteľstva</w:t>
      </w:r>
    </w:p>
    <w:p w:rsidR="00DD3208" w:rsidRPr="005915F8" w:rsidRDefault="00DD3208" w:rsidP="00DD3208">
      <w:pPr>
        <w:jc w:val="both"/>
        <w:rPr>
          <w:rFonts w:ascii="Arial" w:hAnsi="Arial" w:cs="Arial"/>
          <w:bCs/>
          <w:color w:val="000000"/>
          <w:sz w:val="22"/>
          <w:szCs w:val="22"/>
        </w:rPr>
      </w:pPr>
      <w:r w:rsidRPr="005915F8">
        <w:rPr>
          <w:rFonts w:ascii="Arial" w:hAnsi="Arial" w:cs="Arial"/>
          <w:bCs/>
          <w:color w:val="000000"/>
          <w:sz w:val="22"/>
          <w:szCs w:val="22"/>
        </w:rPr>
        <w:t>Bratislavského samosprávneho kraja</w:t>
      </w:r>
    </w:p>
    <w:p w:rsidR="003C478A" w:rsidRPr="005915F8" w:rsidRDefault="00DD3208" w:rsidP="00DD3208">
      <w:pPr>
        <w:rPr>
          <w:rFonts w:ascii="Arial" w:hAnsi="Arial" w:cs="Arial"/>
          <w:b/>
        </w:rPr>
      </w:pPr>
      <w:r w:rsidRPr="005915F8">
        <w:rPr>
          <w:rFonts w:ascii="Arial" w:hAnsi="Arial" w:cs="Arial"/>
          <w:bCs/>
          <w:color w:val="000000"/>
          <w:sz w:val="22"/>
          <w:szCs w:val="22"/>
        </w:rPr>
        <w:t>12. december 2014</w:t>
      </w:r>
    </w:p>
    <w:p w:rsidR="003C478A" w:rsidRPr="005915F8" w:rsidRDefault="003C478A" w:rsidP="003C478A">
      <w:pPr>
        <w:jc w:val="center"/>
        <w:rPr>
          <w:rFonts w:ascii="Arial" w:hAnsi="Arial" w:cs="Arial"/>
          <w:b/>
        </w:rPr>
      </w:pPr>
    </w:p>
    <w:p w:rsidR="00B57A7A" w:rsidRPr="005915F8" w:rsidRDefault="00B57A7A" w:rsidP="00B57A7A">
      <w:pPr>
        <w:jc w:val="center"/>
        <w:rPr>
          <w:rFonts w:ascii="Arial" w:hAnsi="Arial" w:cs="Arial"/>
          <w:b/>
          <w:bCs/>
          <w:sz w:val="32"/>
          <w:szCs w:val="32"/>
        </w:rPr>
      </w:pPr>
    </w:p>
    <w:p w:rsidR="00B57A7A" w:rsidRPr="005915F8" w:rsidRDefault="00B57A7A" w:rsidP="00B57A7A">
      <w:pPr>
        <w:jc w:val="center"/>
        <w:rPr>
          <w:rFonts w:ascii="Arial" w:hAnsi="Arial" w:cs="Arial"/>
          <w:b/>
          <w:bCs/>
          <w:sz w:val="32"/>
          <w:szCs w:val="32"/>
        </w:rPr>
      </w:pPr>
      <w:r w:rsidRPr="005915F8">
        <w:rPr>
          <w:rFonts w:ascii="Arial" w:hAnsi="Arial" w:cs="Arial"/>
          <w:b/>
          <w:bCs/>
          <w:sz w:val="32"/>
          <w:szCs w:val="32"/>
        </w:rPr>
        <w:t>Informácia</w:t>
      </w:r>
    </w:p>
    <w:p w:rsidR="00B57A7A" w:rsidRPr="005915F8" w:rsidRDefault="00B57A7A" w:rsidP="004B06A5">
      <w:pPr>
        <w:spacing w:line="276" w:lineRule="auto"/>
        <w:jc w:val="center"/>
        <w:rPr>
          <w:rFonts w:ascii="Arial" w:hAnsi="Arial" w:cs="Arial"/>
          <w:b/>
          <w:bCs/>
          <w:sz w:val="32"/>
          <w:szCs w:val="32"/>
        </w:rPr>
      </w:pPr>
    </w:p>
    <w:p w:rsidR="0040668F" w:rsidRPr="005915F8" w:rsidRDefault="00D102A8" w:rsidP="004B06A5">
      <w:pPr>
        <w:pBdr>
          <w:bottom w:val="single" w:sz="4" w:space="1" w:color="auto"/>
        </w:pBdr>
        <w:spacing w:line="276" w:lineRule="auto"/>
        <w:jc w:val="center"/>
        <w:rPr>
          <w:rFonts w:ascii="Arial" w:hAnsi="Arial" w:cs="Arial"/>
          <w:b/>
          <w:bCs/>
        </w:rPr>
      </w:pPr>
      <w:r w:rsidRPr="005915F8">
        <w:rPr>
          <w:rFonts w:ascii="Arial" w:hAnsi="Arial" w:cs="Arial"/>
          <w:b/>
        </w:rPr>
        <w:t>o</w:t>
      </w:r>
      <w:r w:rsidR="004B06A5" w:rsidRPr="005915F8">
        <w:rPr>
          <w:rFonts w:ascii="Arial" w:hAnsi="Arial" w:cs="Arial"/>
          <w:b/>
        </w:rPr>
        <w:t> možnostiach znižovania energetickej náročnosti v súvislosti s prípravou dokumentu „Stratégia znižovania energetickej náročnosti budov vo vlastníctve BSK“</w:t>
      </w:r>
      <w:r w:rsidRPr="005915F8">
        <w:rPr>
          <w:rFonts w:ascii="Arial" w:hAnsi="Arial" w:cs="Arial"/>
          <w:b/>
        </w:rPr>
        <w:t> </w:t>
      </w:r>
    </w:p>
    <w:p w:rsidR="003C478A" w:rsidRPr="005915F8" w:rsidRDefault="003C478A" w:rsidP="003C478A">
      <w:pPr>
        <w:pBdr>
          <w:bottom w:val="single" w:sz="4" w:space="1" w:color="auto"/>
        </w:pBdr>
        <w:jc w:val="both"/>
        <w:rPr>
          <w:rFonts w:ascii="Arial" w:hAnsi="Arial" w:cs="Arial"/>
          <w:b/>
        </w:rPr>
      </w:pPr>
    </w:p>
    <w:p w:rsidR="003C478A" w:rsidRPr="005915F8" w:rsidRDefault="003C478A" w:rsidP="003C478A">
      <w:pPr>
        <w:rPr>
          <w:rFonts w:ascii="Arial" w:hAnsi="Arial" w:cs="Arial"/>
          <w:b/>
        </w:rPr>
      </w:pPr>
    </w:p>
    <w:p w:rsidR="003C478A" w:rsidRPr="005915F8" w:rsidRDefault="003C478A" w:rsidP="003C478A">
      <w:pPr>
        <w:jc w:val="both"/>
        <w:rPr>
          <w:rFonts w:ascii="Arial" w:hAnsi="Arial" w:cs="Arial"/>
          <w:sz w:val="22"/>
          <w:szCs w:val="22"/>
        </w:rPr>
      </w:pPr>
      <w:r w:rsidRPr="005915F8">
        <w:rPr>
          <w:rFonts w:ascii="Arial" w:hAnsi="Arial" w:cs="Arial"/>
        </w:rPr>
        <w:t xml:space="preserve">                                                                                                                                                                       </w:t>
      </w:r>
    </w:p>
    <w:p w:rsidR="00DD3208" w:rsidRPr="005915F8" w:rsidRDefault="00DD3208" w:rsidP="00DD3208">
      <w:pPr>
        <w:jc w:val="center"/>
        <w:rPr>
          <w:rFonts w:ascii="Arial" w:hAnsi="Arial" w:cs="Arial"/>
          <w:b/>
        </w:rPr>
      </w:pPr>
    </w:p>
    <w:p w:rsidR="00DD3208" w:rsidRPr="005915F8" w:rsidRDefault="00DD3208" w:rsidP="00DD3208">
      <w:pPr>
        <w:rPr>
          <w:rFonts w:ascii="Arial" w:hAnsi="Arial" w:cs="Arial"/>
          <w:b/>
        </w:rPr>
      </w:pPr>
    </w:p>
    <w:p w:rsidR="00DD3208" w:rsidRPr="005915F8" w:rsidRDefault="00DD3208" w:rsidP="00DD3208">
      <w:pPr>
        <w:tabs>
          <w:tab w:val="left" w:pos="5670"/>
        </w:tabs>
        <w:jc w:val="both"/>
        <w:rPr>
          <w:rFonts w:ascii="Arial" w:hAnsi="Arial" w:cs="Arial"/>
          <w:bCs/>
          <w:color w:val="000000"/>
          <w:sz w:val="22"/>
          <w:szCs w:val="22"/>
        </w:rPr>
      </w:pPr>
      <w:r w:rsidRPr="005915F8">
        <w:rPr>
          <w:rFonts w:ascii="Arial" w:hAnsi="Arial" w:cs="Arial"/>
          <w:bCs/>
          <w:color w:val="000000"/>
          <w:sz w:val="22"/>
          <w:szCs w:val="22"/>
          <w:u w:val="single"/>
        </w:rPr>
        <w:t>Materiál predkladá:</w:t>
      </w:r>
      <w:r w:rsidRPr="005915F8">
        <w:rPr>
          <w:rFonts w:ascii="Arial" w:hAnsi="Arial" w:cs="Arial"/>
          <w:bCs/>
          <w:color w:val="000000"/>
          <w:sz w:val="22"/>
          <w:szCs w:val="22"/>
        </w:rPr>
        <w:tab/>
      </w:r>
      <w:r w:rsidRPr="005915F8">
        <w:rPr>
          <w:rFonts w:ascii="Arial" w:hAnsi="Arial" w:cs="Arial"/>
          <w:bCs/>
          <w:color w:val="000000"/>
          <w:sz w:val="22"/>
          <w:szCs w:val="22"/>
          <w:u w:val="single"/>
        </w:rPr>
        <w:t>Materiál obsahuje:</w:t>
      </w:r>
    </w:p>
    <w:p w:rsidR="00DD3208" w:rsidRPr="005915F8" w:rsidRDefault="00DD3208" w:rsidP="00DD3208">
      <w:pPr>
        <w:tabs>
          <w:tab w:val="left" w:pos="5670"/>
        </w:tabs>
        <w:jc w:val="both"/>
        <w:rPr>
          <w:rFonts w:ascii="Arial" w:hAnsi="Arial" w:cs="Arial"/>
          <w:bCs/>
          <w:color w:val="000000"/>
          <w:sz w:val="22"/>
          <w:szCs w:val="22"/>
        </w:rPr>
      </w:pPr>
    </w:p>
    <w:p w:rsidR="00DD3208" w:rsidRPr="005915F8" w:rsidRDefault="00DD3208" w:rsidP="00DD3208">
      <w:pPr>
        <w:tabs>
          <w:tab w:val="left" w:pos="5670"/>
        </w:tabs>
        <w:ind w:right="-36"/>
        <w:jc w:val="both"/>
        <w:rPr>
          <w:rFonts w:ascii="Arial" w:hAnsi="Arial" w:cs="Arial"/>
          <w:bCs/>
          <w:color w:val="000000"/>
          <w:sz w:val="22"/>
          <w:szCs w:val="22"/>
        </w:rPr>
      </w:pPr>
      <w:r w:rsidRPr="005915F8">
        <w:rPr>
          <w:rFonts w:ascii="Arial" w:hAnsi="Arial" w:cs="Arial"/>
          <w:bCs/>
          <w:color w:val="000000"/>
          <w:sz w:val="22"/>
          <w:szCs w:val="22"/>
        </w:rPr>
        <w:t>Ing. Martin Berta, CSc.</w:t>
      </w:r>
      <w:r w:rsidRPr="005915F8">
        <w:rPr>
          <w:rFonts w:ascii="Arial" w:hAnsi="Arial" w:cs="Arial"/>
          <w:b/>
          <w:bCs/>
          <w:color w:val="000000"/>
          <w:sz w:val="22"/>
          <w:szCs w:val="22"/>
        </w:rPr>
        <w:tab/>
      </w:r>
      <w:r w:rsidRPr="005915F8">
        <w:rPr>
          <w:rFonts w:ascii="Arial" w:hAnsi="Arial" w:cs="Arial"/>
          <w:bCs/>
          <w:color w:val="000000"/>
          <w:sz w:val="22"/>
          <w:szCs w:val="22"/>
        </w:rPr>
        <w:t>1.  Návrh uznesenia</w:t>
      </w:r>
    </w:p>
    <w:p w:rsidR="00DD3208" w:rsidRPr="005915F8" w:rsidRDefault="00DD3208" w:rsidP="00DD3208">
      <w:pPr>
        <w:tabs>
          <w:tab w:val="left" w:pos="5670"/>
        </w:tabs>
        <w:jc w:val="both"/>
        <w:rPr>
          <w:rFonts w:ascii="Arial" w:hAnsi="Arial" w:cs="Arial"/>
          <w:bCs/>
          <w:color w:val="000000"/>
          <w:sz w:val="22"/>
          <w:szCs w:val="22"/>
        </w:rPr>
      </w:pPr>
      <w:r w:rsidRPr="005915F8">
        <w:rPr>
          <w:rFonts w:ascii="Arial" w:hAnsi="Arial" w:cs="Arial"/>
          <w:bCs/>
          <w:color w:val="000000"/>
          <w:sz w:val="22"/>
          <w:szCs w:val="22"/>
        </w:rPr>
        <w:t xml:space="preserve">podpredseda Bratislavského  </w:t>
      </w:r>
      <w:r w:rsidRPr="005915F8">
        <w:rPr>
          <w:rFonts w:ascii="Arial" w:hAnsi="Arial" w:cs="Arial"/>
          <w:bCs/>
          <w:color w:val="000000"/>
          <w:sz w:val="22"/>
          <w:szCs w:val="22"/>
        </w:rPr>
        <w:tab/>
        <w:t>2.  Dôvodová správa</w:t>
      </w:r>
    </w:p>
    <w:p w:rsidR="00DD3208" w:rsidRDefault="00867126" w:rsidP="00DD3208">
      <w:pPr>
        <w:tabs>
          <w:tab w:val="left" w:pos="5670"/>
        </w:tabs>
        <w:jc w:val="both"/>
        <w:rPr>
          <w:rFonts w:ascii="Arial" w:hAnsi="Arial" w:cs="Arial"/>
          <w:bCs/>
          <w:color w:val="000000"/>
          <w:sz w:val="22"/>
          <w:szCs w:val="22"/>
        </w:rPr>
      </w:pPr>
      <w:r>
        <w:rPr>
          <w:rFonts w:ascii="Arial" w:hAnsi="Arial" w:cs="Arial"/>
          <w:bCs/>
          <w:color w:val="000000"/>
          <w:sz w:val="22"/>
          <w:szCs w:val="22"/>
        </w:rPr>
        <w:t>s</w:t>
      </w:r>
      <w:r w:rsidR="00DD3208" w:rsidRPr="005915F8">
        <w:rPr>
          <w:rFonts w:ascii="Arial" w:hAnsi="Arial" w:cs="Arial"/>
          <w:bCs/>
          <w:color w:val="000000"/>
          <w:sz w:val="22"/>
          <w:szCs w:val="22"/>
        </w:rPr>
        <w:t>amosprávneho kraja</w:t>
      </w:r>
      <w:r w:rsidR="00DD3208" w:rsidRPr="005915F8">
        <w:rPr>
          <w:rFonts w:ascii="Arial" w:hAnsi="Arial" w:cs="Arial"/>
          <w:bCs/>
          <w:color w:val="000000"/>
          <w:sz w:val="22"/>
          <w:szCs w:val="22"/>
        </w:rPr>
        <w:tab/>
        <w:t xml:space="preserve">3.  </w:t>
      </w:r>
      <w:r>
        <w:rPr>
          <w:rFonts w:ascii="Arial" w:hAnsi="Arial" w:cs="Arial"/>
          <w:bCs/>
          <w:color w:val="000000"/>
          <w:sz w:val="22"/>
          <w:szCs w:val="22"/>
        </w:rPr>
        <w:t>Príloha</w:t>
      </w:r>
    </w:p>
    <w:p w:rsidR="00867126" w:rsidRPr="005915F8" w:rsidRDefault="00867126" w:rsidP="00DD3208">
      <w:pPr>
        <w:tabs>
          <w:tab w:val="left" w:pos="5670"/>
        </w:tabs>
        <w:jc w:val="both"/>
        <w:rPr>
          <w:rFonts w:ascii="Arial" w:hAnsi="Arial" w:cs="Arial"/>
          <w:bCs/>
          <w:color w:val="000000"/>
          <w:sz w:val="22"/>
          <w:szCs w:val="22"/>
        </w:rPr>
      </w:pPr>
      <w:r>
        <w:rPr>
          <w:rFonts w:ascii="Arial" w:hAnsi="Arial" w:cs="Arial"/>
          <w:bCs/>
          <w:color w:val="000000"/>
          <w:sz w:val="22"/>
          <w:szCs w:val="22"/>
        </w:rPr>
        <w:tab/>
        <w:t>4</w:t>
      </w:r>
      <w:r w:rsidRPr="005915F8">
        <w:rPr>
          <w:rFonts w:ascii="Arial" w:hAnsi="Arial" w:cs="Arial"/>
          <w:bCs/>
          <w:color w:val="000000"/>
          <w:sz w:val="22"/>
          <w:szCs w:val="22"/>
        </w:rPr>
        <w:t>.  Stanoviská komisií</w:t>
      </w:r>
    </w:p>
    <w:p w:rsidR="00DD3208" w:rsidRPr="005915F8" w:rsidRDefault="00DD3208" w:rsidP="00DD3208">
      <w:pPr>
        <w:tabs>
          <w:tab w:val="left" w:pos="5670"/>
        </w:tabs>
        <w:jc w:val="both"/>
        <w:rPr>
          <w:rFonts w:ascii="Arial" w:hAnsi="Arial" w:cs="Arial"/>
          <w:bCs/>
          <w:color w:val="000000"/>
          <w:sz w:val="22"/>
          <w:szCs w:val="22"/>
        </w:rPr>
      </w:pPr>
      <w:r w:rsidRPr="005915F8">
        <w:rPr>
          <w:rFonts w:ascii="Arial" w:hAnsi="Arial" w:cs="Arial"/>
          <w:bCs/>
          <w:color w:val="000000"/>
          <w:sz w:val="22"/>
          <w:szCs w:val="22"/>
        </w:rPr>
        <w:tab/>
        <w:t xml:space="preserve"> </w:t>
      </w:r>
    </w:p>
    <w:p w:rsidR="00D2523F" w:rsidRPr="005915F8" w:rsidRDefault="00D2523F" w:rsidP="003C478A">
      <w:pPr>
        <w:jc w:val="both"/>
        <w:rPr>
          <w:rFonts w:ascii="Arial" w:hAnsi="Arial" w:cs="Arial"/>
          <w:sz w:val="22"/>
          <w:szCs w:val="22"/>
          <w:u w:val="single"/>
        </w:rPr>
      </w:pPr>
    </w:p>
    <w:p w:rsidR="007E442C" w:rsidRPr="005915F8" w:rsidRDefault="007E442C" w:rsidP="003C478A">
      <w:pPr>
        <w:jc w:val="both"/>
        <w:rPr>
          <w:rFonts w:ascii="Arial" w:hAnsi="Arial" w:cs="Arial"/>
          <w:sz w:val="22"/>
          <w:szCs w:val="22"/>
          <w:u w:val="single"/>
        </w:rPr>
      </w:pPr>
    </w:p>
    <w:p w:rsidR="00DD3208" w:rsidRPr="005915F8" w:rsidRDefault="00DD3208" w:rsidP="003C478A">
      <w:pPr>
        <w:jc w:val="both"/>
        <w:rPr>
          <w:rFonts w:ascii="Arial" w:hAnsi="Arial" w:cs="Arial"/>
          <w:sz w:val="22"/>
          <w:szCs w:val="22"/>
          <w:u w:val="single"/>
        </w:rPr>
      </w:pPr>
    </w:p>
    <w:p w:rsidR="0040668F" w:rsidRPr="005915F8" w:rsidRDefault="00241F7F" w:rsidP="0040668F">
      <w:pPr>
        <w:jc w:val="both"/>
        <w:rPr>
          <w:rFonts w:ascii="Arial" w:hAnsi="Arial" w:cs="Arial"/>
          <w:sz w:val="22"/>
          <w:szCs w:val="22"/>
          <w:u w:val="single"/>
        </w:rPr>
      </w:pPr>
      <w:r w:rsidRPr="005915F8">
        <w:rPr>
          <w:rFonts w:ascii="Arial" w:hAnsi="Arial" w:cs="Arial"/>
          <w:sz w:val="22"/>
          <w:szCs w:val="22"/>
          <w:u w:val="single"/>
        </w:rPr>
        <w:t>Zodpovední</w:t>
      </w:r>
      <w:r w:rsidR="0040668F" w:rsidRPr="005915F8">
        <w:rPr>
          <w:rFonts w:ascii="Arial" w:hAnsi="Arial" w:cs="Arial"/>
          <w:sz w:val="22"/>
          <w:szCs w:val="22"/>
          <w:u w:val="single"/>
        </w:rPr>
        <w:t>:</w:t>
      </w:r>
    </w:p>
    <w:p w:rsidR="0040668F" w:rsidRPr="005915F8" w:rsidRDefault="0040668F" w:rsidP="0040668F">
      <w:pPr>
        <w:rPr>
          <w:rFonts w:ascii="Arial" w:hAnsi="Arial" w:cs="Arial"/>
          <w:sz w:val="22"/>
          <w:szCs w:val="22"/>
        </w:rPr>
      </w:pPr>
      <w:r w:rsidRPr="005915F8">
        <w:rPr>
          <w:rFonts w:ascii="Arial" w:hAnsi="Arial" w:cs="Arial"/>
          <w:sz w:val="22"/>
          <w:szCs w:val="22"/>
        </w:rPr>
        <w:t>Mgr. Barbora Lukáčová</w:t>
      </w:r>
    </w:p>
    <w:p w:rsidR="0040668F" w:rsidRPr="005915F8" w:rsidRDefault="00D64854" w:rsidP="0040668F">
      <w:pPr>
        <w:rPr>
          <w:rFonts w:ascii="Arial" w:hAnsi="Arial" w:cs="Arial"/>
          <w:sz w:val="22"/>
          <w:szCs w:val="22"/>
        </w:rPr>
      </w:pPr>
      <w:r w:rsidRPr="005915F8">
        <w:rPr>
          <w:rFonts w:ascii="Arial" w:hAnsi="Arial" w:cs="Arial"/>
          <w:sz w:val="22"/>
          <w:szCs w:val="22"/>
        </w:rPr>
        <w:t>riaditeľka o</w:t>
      </w:r>
      <w:r w:rsidR="0040668F" w:rsidRPr="005915F8">
        <w:rPr>
          <w:rFonts w:ascii="Arial" w:hAnsi="Arial" w:cs="Arial"/>
          <w:sz w:val="22"/>
          <w:szCs w:val="22"/>
        </w:rPr>
        <w:t>dboru stratégie, územného rozvoja a riadenia projektov</w:t>
      </w:r>
    </w:p>
    <w:p w:rsidR="004965AD" w:rsidRPr="005915F8" w:rsidRDefault="004965AD" w:rsidP="0040668F">
      <w:pPr>
        <w:rPr>
          <w:rFonts w:ascii="Arial" w:hAnsi="Arial" w:cs="Arial"/>
          <w:sz w:val="22"/>
          <w:szCs w:val="22"/>
        </w:rPr>
      </w:pPr>
    </w:p>
    <w:p w:rsidR="004965AD" w:rsidRPr="005915F8" w:rsidRDefault="004965AD" w:rsidP="0040668F">
      <w:pPr>
        <w:rPr>
          <w:rFonts w:ascii="Arial" w:hAnsi="Arial" w:cs="Arial"/>
          <w:sz w:val="22"/>
          <w:szCs w:val="22"/>
        </w:rPr>
      </w:pPr>
      <w:r w:rsidRPr="005915F8">
        <w:rPr>
          <w:rFonts w:ascii="Arial" w:hAnsi="Arial" w:cs="Arial"/>
          <w:sz w:val="22"/>
          <w:szCs w:val="22"/>
        </w:rPr>
        <w:t xml:space="preserve">Mgr. Ing. </w:t>
      </w:r>
      <w:proofErr w:type="spellStart"/>
      <w:r w:rsidRPr="005915F8">
        <w:rPr>
          <w:rFonts w:ascii="Arial" w:hAnsi="Arial" w:cs="Arial"/>
          <w:sz w:val="22"/>
          <w:szCs w:val="22"/>
        </w:rPr>
        <w:t>Keselý</w:t>
      </w:r>
      <w:proofErr w:type="spellEnd"/>
      <w:r w:rsidRPr="005915F8">
        <w:rPr>
          <w:rFonts w:ascii="Arial" w:hAnsi="Arial" w:cs="Arial"/>
          <w:sz w:val="22"/>
          <w:szCs w:val="22"/>
        </w:rPr>
        <w:t xml:space="preserve"> Ján</w:t>
      </w:r>
    </w:p>
    <w:p w:rsidR="0040668F" w:rsidRPr="005915F8" w:rsidRDefault="004965AD" w:rsidP="0040668F">
      <w:pPr>
        <w:jc w:val="both"/>
        <w:rPr>
          <w:rFonts w:ascii="Arial" w:hAnsi="Arial" w:cs="Arial"/>
          <w:sz w:val="22"/>
          <w:szCs w:val="22"/>
        </w:rPr>
      </w:pPr>
      <w:r w:rsidRPr="005915F8">
        <w:rPr>
          <w:rFonts w:ascii="Arial" w:hAnsi="Arial" w:cs="Arial"/>
          <w:sz w:val="22"/>
          <w:szCs w:val="22"/>
        </w:rPr>
        <w:t xml:space="preserve">riaditeľ </w:t>
      </w:r>
      <w:r w:rsidR="00D64854" w:rsidRPr="005915F8">
        <w:rPr>
          <w:rFonts w:ascii="Arial" w:hAnsi="Arial" w:cs="Arial"/>
          <w:sz w:val="22"/>
          <w:szCs w:val="22"/>
        </w:rPr>
        <w:t>odboru investičných činností, správy majetku a VO</w:t>
      </w:r>
    </w:p>
    <w:p w:rsidR="0040668F" w:rsidRPr="005915F8" w:rsidRDefault="0040668F" w:rsidP="0040668F">
      <w:pPr>
        <w:jc w:val="both"/>
        <w:rPr>
          <w:rFonts w:ascii="Arial" w:hAnsi="Arial" w:cs="Arial"/>
          <w:sz w:val="22"/>
          <w:szCs w:val="22"/>
          <w:u w:val="single"/>
        </w:rPr>
      </w:pPr>
    </w:p>
    <w:p w:rsidR="0040668F" w:rsidRPr="005915F8" w:rsidRDefault="0040668F" w:rsidP="0040668F">
      <w:pPr>
        <w:jc w:val="both"/>
        <w:rPr>
          <w:rFonts w:ascii="Arial" w:hAnsi="Arial" w:cs="Arial"/>
          <w:sz w:val="22"/>
          <w:szCs w:val="22"/>
          <w:u w:val="single"/>
        </w:rPr>
      </w:pPr>
      <w:r w:rsidRPr="005915F8">
        <w:rPr>
          <w:rFonts w:ascii="Arial" w:hAnsi="Arial" w:cs="Arial"/>
          <w:sz w:val="22"/>
          <w:szCs w:val="22"/>
          <w:u w:val="single"/>
        </w:rPr>
        <w:t>Spracovatelia:</w:t>
      </w:r>
    </w:p>
    <w:p w:rsidR="0040668F" w:rsidRPr="005915F8" w:rsidRDefault="0040668F" w:rsidP="0040668F">
      <w:pPr>
        <w:jc w:val="both"/>
        <w:rPr>
          <w:rFonts w:ascii="Arial" w:hAnsi="Arial" w:cs="Arial"/>
          <w:sz w:val="22"/>
          <w:szCs w:val="22"/>
        </w:rPr>
      </w:pPr>
    </w:p>
    <w:p w:rsidR="0040668F" w:rsidRPr="005915F8" w:rsidRDefault="0040668F" w:rsidP="0040668F">
      <w:pPr>
        <w:jc w:val="both"/>
        <w:rPr>
          <w:rFonts w:ascii="Arial" w:hAnsi="Arial" w:cs="Arial"/>
          <w:sz w:val="22"/>
          <w:szCs w:val="22"/>
        </w:rPr>
      </w:pPr>
      <w:r w:rsidRPr="005915F8">
        <w:rPr>
          <w:rFonts w:ascii="Arial" w:hAnsi="Arial" w:cs="Arial"/>
          <w:sz w:val="22"/>
          <w:szCs w:val="22"/>
        </w:rPr>
        <w:t>Mgr. Martin Hakel, BA</w:t>
      </w:r>
    </w:p>
    <w:p w:rsidR="0040668F" w:rsidRPr="005915F8" w:rsidRDefault="0040668F" w:rsidP="0040668F">
      <w:pPr>
        <w:jc w:val="both"/>
        <w:rPr>
          <w:rFonts w:ascii="Arial" w:hAnsi="Arial" w:cs="Arial"/>
          <w:sz w:val="22"/>
          <w:szCs w:val="22"/>
        </w:rPr>
      </w:pPr>
      <w:r w:rsidRPr="005915F8">
        <w:rPr>
          <w:rFonts w:ascii="Arial" w:hAnsi="Arial" w:cs="Arial"/>
          <w:sz w:val="22"/>
          <w:szCs w:val="22"/>
        </w:rPr>
        <w:t>vedúci oddelenia stratégie</w:t>
      </w:r>
      <w:r w:rsidR="001C69A6" w:rsidRPr="005915F8">
        <w:rPr>
          <w:rFonts w:ascii="Arial" w:hAnsi="Arial" w:cs="Arial"/>
          <w:sz w:val="22"/>
          <w:szCs w:val="22"/>
        </w:rPr>
        <w:t xml:space="preserve"> a</w:t>
      </w:r>
      <w:r w:rsidRPr="005915F8">
        <w:rPr>
          <w:rFonts w:ascii="Arial" w:hAnsi="Arial" w:cs="Arial"/>
          <w:sz w:val="22"/>
          <w:szCs w:val="22"/>
        </w:rPr>
        <w:t xml:space="preserve"> územného rozvoja</w:t>
      </w:r>
    </w:p>
    <w:p w:rsidR="0040668F" w:rsidRPr="005915F8" w:rsidRDefault="0040668F" w:rsidP="0040668F">
      <w:pPr>
        <w:jc w:val="both"/>
        <w:rPr>
          <w:rFonts w:ascii="Arial" w:hAnsi="Arial" w:cs="Arial"/>
          <w:sz w:val="22"/>
          <w:szCs w:val="22"/>
        </w:rPr>
      </w:pPr>
    </w:p>
    <w:p w:rsidR="0040668F" w:rsidRPr="005915F8" w:rsidRDefault="00D102A8" w:rsidP="0040668F">
      <w:pPr>
        <w:jc w:val="both"/>
        <w:rPr>
          <w:rFonts w:ascii="Arial" w:hAnsi="Arial" w:cs="Arial"/>
          <w:sz w:val="22"/>
          <w:szCs w:val="22"/>
        </w:rPr>
      </w:pPr>
      <w:r w:rsidRPr="005915F8">
        <w:rPr>
          <w:rFonts w:ascii="Arial" w:hAnsi="Arial" w:cs="Arial"/>
          <w:sz w:val="22"/>
          <w:szCs w:val="22"/>
        </w:rPr>
        <w:t>Ing. Peter Vojtko</w:t>
      </w:r>
    </w:p>
    <w:p w:rsidR="0040668F" w:rsidRPr="005915F8" w:rsidRDefault="0040668F" w:rsidP="0040668F">
      <w:pPr>
        <w:jc w:val="both"/>
        <w:rPr>
          <w:rFonts w:ascii="Arial" w:hAnsi="Arial" w:cs="Arial"/>
          <w:sz w:val="22"/>
          <w:szCs w:val="22"/>
        </w:rPr>
      </w:pPr>
      <w:r w:rsidRPr="005915F8">
        <w:rPr>
          <w:rFonts w:ascii="Arial" w:hAnsi="Arial" w:cs="Arial"/>
          <w:sz w:val="22"/>
          <w:szCs w:val="22"/>
        </w:rPr>
        <w:t xml:space="preserve">vedúci </w:t>
      </w:r>
      <w:r w:rsidR="00D102A8" w:rsidRPr="005915F8">
        <w:rPr>
          <w:rFonts w:ascii="Arial" w:hAnsi="Arial" w:cs="Arial"/>
          <w:sz w:val="22"/>
          <w:szCs w:val="22"/>
        </w:rPr>
        <w:t>oddelenia investičných činností</w:t>
      </w:r>
    </w:p>
    <w:p w:rsidR="0040668F" w:rsidRPr="005915F8" w:rsidRDefault="0040668F" w:rsidP="0040668F">
      <w:pPr>
        <w:jc w:val="both"/>
        <w:rPr>
          <w:rFonts w:ascii="Arial" w:hAnsi="Arial" w:cs="Arial"/>
          <w:sz w:val="22"/>
          <w:szCs w:val="22"/>
        </w:rPr>
      </w:pPr>
    </w:p>
    <w:p w:rsidR="0040668F" w:rsidRPr="005915F8" w:rsidRDefault="0040668F" w:rsidP="0040668F">
      <w:pPr>
        <w:jc w:val="both"/>
        <w:rPr>
          <w:rFonts w:ascii="Arial" w:hAnsi="Arial" w:cs="Arial"/>
          <w:sz w:val="22"/>
          <w:szCs w:val="22"/>
        </w:rPr>
      </w:pPr>
      <w:r w:rsidRPr="005915F8">
        <w:rPr>
          <w:rFonts w:ascii="Arial" w:hAnsi="Arial" w:cs="Arial"/>
          <w:sz w:val="22"/>
          <w:szCs w:val="22"/>
        </w:rPr>
        <w:t xml:space="preserve">Ing. arch. Joana Holčíková </w:t>
      </w:r>
    </w:p>
    <w:p w:rsidR="0040668F" w:rsidRPr="005915F8" w:rsidRDefault="0040668F" w:rsidP="0040668F">
      <w:pPr>
        <w:jc w:val="both"/>
        <w:rPr>
          <w:rFonts w:ascii="Arial" w:hAnsi="Arial" w:cs="Arial"/>
          <w:sz w:val="22"/>
          <w:szCs w:val="22"/>
        </w:rPr>
      </w:pPr>
      <w:r w:rsidRPr="005915F8">
        <w:rPr>
          <w:rFonts w:ascii="Arial" w:hAnsi="Arial" w:cs="Arial"/>
          <w:sz w:val="22"/>
          <w:szCs w:val="22"/>
        </w:rPr>
        <w:t>referent oddelenia stratégie, územného rozvoja</w:t>
      </w:r>
    </w:p>
    <w:p w:rsidR="00B57A7A" w:rsidRPr="005915F8" w:rsidRDefault="00B57A7A" w:rsidP="0040668F">
      <w:pPr>
        <w:jc w:val="both"/>
        <w:rPr>
          <w:rFonts w:ascii="Arial" w:hAnsi="Arial" w:cs="Arial"/>
          <w:sz w:val="22"/>
          <w:szCs w:val="22"/>
        </w:rPr>
      </w:pPr>
    </w:p>
    <w:p w:rsidR="00DD3208" w:rsidRPr="005915F8" w:rsidRDefault="00DD3208" w:rsidP="0040668F">
      <w:pPr>
        <w:jc w:val="both"/>
        <w:rPr>
          <w:rFonts w:ascii="Arial" w:hAnsi="Arial" w:cs="Arial"/>
          <w:sz w:val="22"/>
          <w:szCs w:val="22"/>
        </w:rPr>
      </w:pPr>
    </w:p>
    <w:p w:rsidR="00DD3208" w:rsidRPr="005915F8" w:rsidRDefault="00DD3208" w:rsidP="0040668F">
      <w:pPr>
        <w:jc w:val="both"/>
        <w:rPr>
          <w:rFonts w:ascii="Arial" w:hAnsi="Arial" w:cs="Arial"/>
          <w:sz w:val="22"/>
          <w:szCs w:val="22"/>
        </w:rPr>
      </w:pPr>
    </w:p>
    <w:p w:rsidR="00DD3208" w:rsidRPr="005915F8" w:rsidRDefault="00DD3208" w:rsidP="00DD3208">
      <w:pPr>
        <w:jc w:val="center"/>
        <w:rPr>
          <w:rFonts w:ascii="Arial" w:hAnsi="Arial" w:cs="Arial"/>
          <w:bCs/>
          <w:color w:val="000000"/>
          <w:sz w:val="22"/>
          <w:szCs w:val="22"/>
        </w:rPr>
      </w:pPr>
      <w:r w:rsidRPr="005915F8">
        <w:rPr>
          <w:rFonts w:ascii="Arial" w:hAnsi="Arial" w:cs="Arial"/>
          <w:bCs/>
          <w:color w:val="000000"/>
          <w:sz w:val="22"/>
          <w:szCs w:val="22"/>
        </w:rPr>
        <w:t>Bratislava</w:t>
      </w:r>
    </w:p>
    <w:p w:rsidR="00DD3208" w:rsidRPr="005915F8" w:rsidRDefault="00867126" w:rsidP="00DD3208">
      <w:pPr>
        <w:jc w:val="center"/>
        <w:rPr>
          <w:rFonts w:ascii="Arial" w:hAnsi="Arial" w:cs="Arial"/>
          <w:spacing w:val="70"/>
        </w:rPr>
      </w:pPr>
      <w:r>
        <w:rPr>
          <w:rFonts w:ascii="Arial" w:hAnsi="Arial" w:cs="Arial"/>
          <w:bCs/>
          <w:color w:val="000000"/>
          <w:sz w:val="22"/>
          <w:szCs w:val="22"/>
        </w:rPr>
        <w:t>December</w:t>
      </w:r>
      <w:r w:rsidR="00DD3208" w:rsidRPr="005915F8">
        <w:rPr>
          <w:rFonts w:ascii="Arial" w:hAnsi="Arial" w:cs="Arial"/>
          <w:bCs/>
          <w:color w:val="000000"/>
          <w:sz w:val="22"/>
          <w:szCs w:val="22"/>
        </w:rPr>
        <w:t xml:space="preserve"> 2014</w:t>
      </w:r>
    </w:p>
    <w:p w:rsidR="006C4DE2" w:rsidRPr="005915F8" w:rsidRDefault="006C4DE2" w:rsidP="006C4DE2">
      <w:pPr>
        <w:jc w:val="center"/>
        <w:rPr>
          <w:rFonts w:ascii="Arial" w:hAnsi="Arial" w:cs="Arial"/>
        </w:rPr>
      </w:pPr>
      <w:r w:rsidRPr="005915F8">
        <w:rPr>
          <w:rFonts w:ascii="Arial" w:hAnsi="Arial" w:cs="Arial"/>
          <w:spacing w:val="70"/>
        </w:rPr>
        <w:lastRenderedPageBreak/>
        <w:t>Návrh uznesenia</w:t>
      </w:r>
    </w:p>
    <w:p w:rsidR="006C4DE2" w:rsidRPr="005915F8" w:rsidRDefault="006C4DE2" w:rsidP="006C4DE2">
      <w:pPr>
        <w:jc w:val="center"/>
        <w:rPr>
          <w:rFonts w:ascii="Arial" w:hAnsi="Arial" w:cs="Arial"/>
          <w:sz w:val="22"/>
          <w:szCs w:val="22"/>
        </w:rPr>
      </w:pPr>
    </w:p>
    <w:p w:rsidR="006C4DE2" w:rsidRPr="005915F8" w:rsidRDefault="006C4DE2" w:rsidP="006C4DE2">
      <w:pPr>
        <w:jc w:val="center"/>
        <w:rPr>
          <w:rFonts w:ascii="Arial" w:hAnsi="Arial" w:cs="Arial"/>
        </w:rPr>
      </w:pPr>
    </w:p>
    <w:p w:rsidR="006C4DE2" w:rsidRPr="005915F8" w:rsidRDefault="006C4DE2" w:rsidP="006C4DE2">
      <w:pPr>
        <w:jc w:val="center"/>
        <w:outlineLvl w:val="0"/>
        <w:rPr>
          <w:rFonts w:ascii="Arial" w:hAnsi="Arial" w:cs="Arial"/>
          <w:b/>
        </w:rPr>
      </w:pPr>
      <w:r w:rsidRPr="005915F8">
        <w:rPr>
          <w:rFonts w:ascii="Arial" w:hAnsi="Arial" w:cs="Arial"/>
          <w:b/>
        </w:rPr>
        <w:t>UZNESENIE č. ....... / 2014</w:t>
      </w:r>
    </w:p>
    <w:p w:rsidR="006C4DE2" w:rsidRPr="005915F8" w:rsidRDefault="006C4DE2" w:rsidP="006C4DE2">
      <w:pPr>
        <w:jc w:val="center"/>
        <w:rPr>
          <w:rFonts w:ascii="Arial" w:hAnsi="Arial" w:cs="Arial"/>
          <w:sz w:val="22"/>
          <w:szCs w:val="22"/>
        </w:rPr>
      </w:pPr>
      <w:r w:rsidRPr="005915F8">
        <w:rPr>
          <w:rFonts w:ascii="Arial" w:hAnsi="Arial" w:cs="Arial"/>
          <w:sz w:val="22"/>
          <w:szCs w:val="22"/>
        </w:rPr>
        <w:t>zo dňa 12.12.2014</w:t>
      </w:r>
    </w:p>
    <w:p w:rsidR="006C4DE2" w:rsidRPr="005915F8" w:rsidRDefault="006C4DE2" w:rsidP="006C4DE2">
      <w:pPr>
        <w:jc w:val="center"/>
        <w:rPr>
          <w:rFonts w:ascii="Arial" w:hAnsi="Arial" w:cs="Arial"/>
          <w:sz w:val="22"/>
          <w:szCs w:val="22"/>
        </w:rPr>
      </w:pPr>
    </w:p>
    <w:p w:rsidR="006C4DE2" w:rsidRPr="005915F8" w:rsidRDefault="006C4DE2" w:rsidP="006C4DE2">
      <w:pPr>
        <w:rPr>
          <w:rFonts w:ascii="Arial" w:hAnsi="Arial" w:cs="Arial"/>
          <w:sz w:val="22"/>
          <w:szCs w:val="22"/>
        </w:rPr>
      </w:pPr>
    </w:p>
    <w:p w:rsidR="006C4DE2" w:rsidRPr="005915F8" w:rsidRDefault="006C4DE2" w:rsidP="006C4DE2">
      <w:pPr>
        <w:jc w:val="both"/>
        <w:rPr>
          <w:rFonts w:ascii="Arial" w:hAnsi="Arial" w:cs="Arial"/>
          <w:sz w:val="22"/>
          <w:szCs w:val="22"/>
        </w:rPr>
      </w:pPr>
    </w:p>
    <w:p w:rsidR="006C4DE2" w:rsidRPr="005915F8" w:rsidRDefault="006C4DE2" w:rsidP="006C4DE2">
      <w:pPr>
        <w:jc w:val="both"/>
        <w:outlineLvl w:val="0"/>
        <w:rPr>
          <w:rFonts w:ascii="Arial" w:hAnsi="Arial" w:cs="Arial"/>
          <w:sz w:val="22"/>
          <w:szCs w:val="22"/>
        </w:rPr>
      </w:pPr>
      <w:r w:rsidRPr="005915F8">
        <w:rPr>
          <w:rFonts w:ascii="Arial" w:hAnsi="Arial" w:cs="Arial"/>
          <w:sz w:val="22"/>
          <w:szCs w:val="22"/>
        </w:rPr>
        <w:t>Zastupiteľstvo Bratislavského samosprávneho kraja po prerokovaní materiálu</w:t>
      </w:r>
    </w:p>
    <w:p w:rsidR="006C4DE2" w:rsidRPr="005915F8" w:rsidRDefault="006C4DE2" w:rsidP="006C4DE2">
      <w:pPr>
        <w:jc w:val="center"/>
        <w:rPr>
          <w:rFonts w:ascii="Arial" w:hAnsi="Arial" w:cs="Arial"/>
          <w:sz w:val="22"/>
          <w:szCs w:val="22"/>
        </w:rPr>
      </w:pPr>
    </w:p>
    <w:p w:rsidR="006C4DE2" w:rsidRPr="005915F8" w:rsidRDefault="006C4DE2" w:rsidP="006C4DE2">
      <w:pPr>
        <w:jc w:val="both"/>
        <w:rPr>
          <w:rFonts w:ascii="Arial" w:hAnsi="Arial" w:cs="Arial"/>
          <w:sz w:val="22"/>
          <w:szCs w:val="22"/>
        </w:rPr>
      </w:pPr>
    </w:p>
    <w:p w:rsidR="005915F8" w:rsidRPr="005915F8" w:rsidRDefault="005915F8" w:rsidP="005915F8">
      <w:pPr>
        <w:pStyle w:val="Zkladntext3"/>
        <w:numPr>
          <w:ilvl w:val="0"/>
          <w:numId w:val="2"/>
        </w:numPr>
        <w:jc w:val="center"/>
        <w:outlineLvl w:val="0"/>
        <w:rPr>
          <w:rFonts w:ascii="Arial" w:hAnsi="Arial" w:cs="Arial"/>
          <w:b/>
          <w:sz w:val="24"/>
          <w:szCs w:val="24"/>
          <w:lang w:val="sk-SK"/>
        </w:rPr>
      </w:pPr>
      <w:r w:rsidRPr="005915F8">
        <w:rPr>
          <w:rFonts w:ascii="Arial" w:hAnsi="Arial" w:cs="Arial"/>
          <w:b/>
          <w:sz w:val="24"/>
          <w:szCs w:val="24"/>
          <w:lang w:val="sk-SK"/>
        </w:rPr>
        <w:t>berie  na  vedomie</w:t>
      </w:r>
    </w:p>
    <w:p w:rsidR="005915F8" w:rsidRPr="005915F8" w:rsidRDefault="005915F8" w:rsidP="005915F8">
      <w:pPr>
        <w:pStyle w:val="Zkladntext3"/>
        <w:ind w:left="360"/>
        <w:outlineLvl w:val="0"/>
        <w:rPr>
          <w:rFonts w:ascii="Arial" w:hAnsi="Arial" w:cs="Arial"/>
          <w:b/>
          <w:sz w:val="24"/>
          <w:szCs w:val="24"/>
          <w:lang w:val="sk-SK"/>
        </w:rPr>
      </w:pPr>
    </w:p>
    <w:p w:rsidR="005915F8" w:rsidRPr="005915F8" w:rsidRDefault="005915F8" w:rsidP="005915F8">
      <w:pPr>
        <w:pStyle w:val="Zkladntext3"/>
        <w:outlineLvl w:val="0"/>
        <w:rPr>
          <w:rFonts w:ascii="Arial" w:hAnsi="Arial" w:cs="Arial"/>
          <w:lang w:val="sk-SK"/>
        </w:rPr>
      </w:pPr>
      <w:r w:rsidRPr="005915F8">
        <w:rPr>
          <w:rFonts w:ascii="Arial" w:hAnsi="Arial" w:cs="Arial"/>
          <w:lang w:val="sk-SK"/>
        </w:rPr>
        <w:t>informáciu o možnostiach znižovania energetickej náročnosti v súvislosti s prípravou dokumentu „Stratégia znižovania energetickej náročnosti budov vo vlastníctve BSK“</w:t>
      </w:r>
      <w:r w:rsidR="001F7766">
        <w:rPr>
          <w:rFonts w:ascii="Arial" w:hAnsi="Arial" w:cs="Arial"/>
          <w:lang w:val="sk-SK"/>
        </w:rPr>
        <w:t>.</w:t>
      </w:r>
    </w:p>
    <w:p w:rsidR="005915F8" w:rsidRPr="005915F8" w:rsidRDefault="005915F8" w:rsidP="005915F8">
      <w:pPr>
        <w:pStyle w:val="Zkladntext3"/>
        <w:outlineLvl w:val="0"/>
        <w:rPr>
          <w:rFonts w:ascii="Arial" w:hAnsi="Arial" w:cs="Arial"/>
          <w:b/>
          <w:sz w:val="24"/>
          <w:szCs w:val="24"/>
          <w:lang w:val="sk-SK"/>
        </w:rPr>
      </w:pPr>
    </w:p>
    <w:p w:rsidR="006C4DE2" w:rsidRPr="005915F8" w:rsidRDefault="006C4DE2" w:rsidP="006C4DE2">
      <w:pPr>
        <w:pStyle w:val="Zkladntext3"/>
        <w:numPr>
          <w:ilvl w:val="0"/>
          <w:numId w:val="2"/>
        </w:numPr>
        <w:jc w:val="center"/>
        <w:outlineLvl w:val="0"/>
        <w:rPr>
          <w:rFonts w:ascii="Arial" w:hAnsi="Arial" w:cs="Arial"/>
          <w:b/>
          <w:sz w:val="24"/>
          <w:szCs w:val="24"/>
          <w:lang w:val="sk-SK"/>
        </w:rPr>
      </w:pPr>
      <w:r w:rsidRPr="005915F8">
        <w:rPr>
          <w:rFonts w:ascii="Arial" w:hAnsi="Arial" w:cs="Arial"/>
          <w:b/>
          <w:sz w:val="24"/>
          <w:szCs w:val="24"/>
          <w:lang w:val="sk-SK"/>
        </w:rPr>
        <w:t xml:space="preserve">schvaľuje </w:t>
      </w:r>
    </w:p>
    <w:p w:rsidR="006C4DE2" w:rsidRPr="005915F8" w:rsidRDefault="006C4DE2" w:rsidP="006C4DE2">
      <w:pPr>
        <w:pStyle w:val="Zkladntext3"/>
        <w:rPr>
          <w:rFonts w:ascii="Arial" w:hAnsi="Arial" w:cs="Arial"/>
          <w:lang w:val="sk-SK" w:eastAsia="sk-SK"/>
        </w:rPr>
      </w:pPr>
    </w:p>
    <w:p w:rsidR="006C4DE2" w:rsidRPr="005915F8" w:rsidRDefault="005915F8" w:rsidP="006C4DE2">
      <w:pPr>
        <w:jc w:val="both"/>
        <w:rPr>
          <w:rFonts w:ascii="Arial" w:hAnsi="Arial" w:cs="Arial"/>
          <w:sz w:val="22"/>
          <w:szCs w:val="22"/>
        </w:rPr>
      </w:pPr>
      <w:r>
        <w:rPr>
          <w:rFonts w:ascii="Arial" w:hAnsi="Arial" w:cs="Arial"/>
          <w:sz w:val="22"/>
          <w:szCs w:val="22"/>
        </w:rPr>
        <w:t>z</w:t>
      </w:r>
      <w:r w:rsidR="006C4DE2" w:rsidRPr="005915F8">
        <w:rPr>
          <w:rFonts w:ascii="Arial" w:hAnsi="Arial" w:cs="Arial"/>
          <w:sz w:val="22"/>
          <w:szCs w:val="22"/>
        </w:rPr>
        <w:t xml:space="preserve">ámer prípravy dokumentu „Stratégia znižovania energetickej náročnosti budov vo vlastníctve BSK“. </w:t>
      </w:r>
    </w:p>
    <w:p w:rsidR="006C4DE2" w:rsidRPr="005915F8" w:rsidRDefault="006C4DE2" w:rsidP="006C4DE2">
      <w:pPr>
        <w:jc w:val="both"/>
        <w:rPr>
          <w:rFonts w:ascii="Arial" w:hAnsi="Arial" w:cs="Arial"/>
          <w:sz w:val="22"/>
          <w:szCs w:val="22"/>
        </w:rPr>
      </w:pPr>
    </w:p>
    <w:p w:rsidR="006C4DE2" w:rsidRPr="005915F8" w:rsidRDefault="006C4DE2" w:rsidP="006C4DE2">
      <w:pPr>
        <w:jc w:val="both"/>
        <w:rPr>
          <w:rFonts w:ascii="Arial" w:hAnsi="Arial" w:cs="Arial"/>
          <w:sz w:val="22"/>
          <w:szCs w:val="22"/>
        </w:rPr>
      </w:pPr>
    </w:p>
    <w:p w:rsidR="006C4DE2" w:rsidRPr="005915F8" w:rsidRDefault="006C4DE2" w:rsidP="006C4DE2">
      <w:pPr>
        <w:jc w:val="both"/>
        <w:rPr>
          <w:rFonts w:ascii="Arial" w:hAnsi="Arial" w:cs="Arial"/>
          <w:sz w:val="22"/>
          <w:szCs w:val="22"/>
        </w:rPr>
      </w:pPr>
    </w:p>
    <w:p w:rsidR="006C4DE2" w:rsidRPr="005915F8" w:rsidRDefault="006C4DE2" w:rsidP="006C4DE2">
      <w:pPr>
        <w:jc w:val="both"/>
        <w:rPr>
          <w:rFonts w:ascii="Arial" w:hAnsi="Arial" w:cs="Arial"/>
          <w:sz w:val="22"/>
          <w:szCs w:val="22"/>
        </w:rPr>
      </w:pPr>
    </w:p>
    <w:p w:rsidR="006C4DE2" w:rsidRPr="005915F8" w:rsidRDefault="006C4DE2" w:rsidP="006C4DE2">
      <w:pPr>
        <w:jc w:val="both"/>
        <w:rPr>
          <w:rFonts w:ascii="Arial" w:hAnsi="Arial" w:cs="Arial"/>
          <w:sz w:val="22"/>
          <w:szCs w:val="22"/>
        </w:rPr>
      </w:pPr>
    </w:p>
    <w:p w:rsidR="006C4DE2" w:rsidRPr="005915F8" w:rsidRDefault="006C4DE2" w:rsidP="006C4DE2">
      <w:pPr>
        <w:jc w:val="both"/>
        <w:rPr>
          <w:rFonts w:ascii="Arial" w:hAnsi="Arial" w:cs="Arial"/>
          <w:sz w:val="22"/>
          <w:szCs w:val="22"/>
        </w:rPr>
      </w:pPr>
    </w:p>
    <w:p w:rsidR="006C4DE2" w:rsidRPr="005915F8" w:rsidRDefault="006C4DE2" w:rsidP="006C4DE2">
      <w:pPr>
        <w:jc w:val="both"/>
        <w:rPr>
          <w:rFonts w:ascii="Arial" w:hAnsi="Arial" w:cs="Arial"/>
          <w:sz w:val="22"/>
          <w:szCs w:val="22"/>
        </w:rPr>
      </w:pPr>
    </w:p>
    <w:p w:rsidR="006C4DE2" w:rsidRPr="005915F8" w:rsidRDefault="006C4DE2" w:rsidP="006C4DE2">
      <w:pPr>
        <w:jc w:val="both"/>
        <w:rPr>
          <w:rFonts w:ascii="Arial" w:hAnsi="Arial" w:cs="Arial"/>
          <w:sz w:val="22"/>
          <w:szCs w:val="22"/>
        </w:rPr>
      </w:pPr>
    </w:p>
    <w:p w:rsidR="006C4DE2" w:rsidRPr="005915F8" w:rsidRDefault="006C4DE2" w:rsidP="006C4DE2">
      <w:pPr>
        <w:jc w:val="both"/>
        <w:rPr>
          <w:rFonts w:ascii="Arial" w:hAnsi="Arial" w:cs="Arial"/>
          <w:sz w:val="22"/>
          <w:szCs w:val="22"/>
        </w:rPr>
      </w:pPr>
    </w:p>
    <w:p w:rsidR="006C4DE2" w:rsidRPr="005915F8" w:rsidRDefault="006C4DE2" w:rsidP="006C4DE2">
      <w:pPr>
        <w:jc w:val="both"/>
        <w:rPr>
          <w:rFonts w:ascii="Arial" w:hAnsi="Arial" w:cs="Arial"/>
          <w:sz w:val="22"/>
          <w:szCs w:val="22"/>
        </w:rPr>
      </w:pPr>
    </w:p>
    <w:p w:rsidR="006C4DE2" w:rsidRPr="005915F8" w:rsidRDefault="006C4DE2" w:rsidP="006C4DE2">
      <w:pPr>
        <w:jc w:val="both"/>
        <w:rPr>
          <w:rFonts w:ascii="Arial" w:hAnsi="Arial" w:cs="Arial"/>
          <w:sz w:val="22"/>
          <w:szCs w:val="22"/>
        </w:rPr>
      </w:pPr>
    </w:p>
    <w:p w:rsidR="006C4DE2" w:rsidRPr="005915F8" w:rsidRDefault="006C4DE2" w:rsidP="006C4DE2">
      <w:pPr>
        <w:jc w:val="both"/>
        <w:rPr>
          <w:rFonts w:ascii="Arial" w:hAnsi="Arial" w:cs="Arial"/>
          <w:sz w:val="22"/>
          <w:szCs w:val="22"/>
        </w:rPr>
      </w:pPr>
    </w:p>
    <w:p w:rsidR="006C4DE2" w:rsidRPr="005915F8" w:rsidRDefault="006C4DE2" w:rsidP="006C4DE2">
      <w:pPr>
        <w:jc w:val="both"/>
        <w:rPr>
          <w:rFonts w:ascii="Arial" w:hAnsi="Arial" w:cs="Arial"/>
          <w:sz w:val="22"/>
          <w:szCs w:val="22"/>
        </w:rPr>
      </w:pPr>
    </w:p>
    <w:p w:rsidR="006C4DE2" w:rsidRPr="005915F8" w:rsidRDefault="006C4DE2" w:rsidP="006C4DE2">
      <w:pPr>
        <w:jc w:val="both"/>
        <w:rPr>
          <w:rFonts w:ascii="Arial" w:hAnsi="Arial" w:cs="Arial"/>
          <w:sz w:val="22"/>
          <w:szCs w:val="22"/>
        </w:rPr>
      </w:pPr>
    </w:p>
    <w:p w:rsidR="006C4DE2" w:rsidRPr="005915F8" w:rsidRDefault="006C4DE2" w:rsidP="006C4DE2">
      <w:pPr>
        <w:jc w:val="both"/>
        <w:rPr>
          <w:rFonts w:ascii="Arial" w:hAnsi="Arial" w:cs="Arial"/>
          <w:sz w:val="22"/>
          <w:szCs w:val="22"/>
        </w:rPr>
      </w:pPr>
    </w:p>
    <w:p w:rsidR="006C4DE2" w:rsidRPr="005915F8" w:rsidRDefault="006C4DE2" w:rsidP="006C4DE2">
      <w:pPr>
        <w:jc w:val="both"/>
        <w:rPr>
          <w:rFonts w:ascii="Arial" w:hAnsi="Arial" w:cs="Arial"/>
          <w:sz w:val="22"/>
          <w:szCs w:val="22"/>
        </w:rPr>
      </w:pPr>
    </w:p>
    <w:p w:rsidR="006C4DE2" w:rsidRPr="005915F8" w:rsidRDefault="006C4DE2" w:rsidP="006C4DE2">
      <w:pPr>
        <w:jc w:val="both"/>
        <w:rPr>
          <w:rFonts w:ascii="Arial" w:hAnsi="Arial" w:cs="Arial"/>
          <w:sz w:val="22"/>
          <w:szCs w:val="22"/>
        </w:rPr>
      </w:pPr>
    </w:p>
    <w:p w:rsidR="006C4DE2" w:rsidRPr="005915F8" w:rsidRDefault="006C4DE2" w:rsidP="006C4DE2">
      <w:pPr>
        <w:jc w:val="both"/>
        <w:rPr>
          <w:rFonts w:ascii="Arial" w:hAnsi="Arial" w:cs="Arial"/>
          <w:sz w:val="22"/>
          <w:szCs w:val="22"/>
        </w:rPr>
      </w:pPr>
    </w:p>
    <w:p w:rsidR="006C4DE2" w:rsidRPr="005915F8" w:rsidRDefault="006C4DE2" w:rsidP="006C4DE2">
      <w:pPr>
        <w:jc w:val="both"/>
        <w:rPr>
          <w:rFonts w:ascii="Arial" w:hAnsi="Arial" w:cs="Arial"/>
          <w:sz w:val="22"/>
          <w:szCs w:val="22"/>
        </w:rPr>
      </w:pPr>
    </w:p>
    <w:p w:rsidR="006C4DE2" w:rsidRPr="005915F8" w:rsidRDefault="006C4DE2" w:rsidP="006C4DE2">
      <w:pPr>
        <w:jc w:val="both"/>
        <w:rPr>
          <w:rFonts w:ascii="Arial" w:hAnsi="Arial" w:cs="Arial"/>
          <w:sz w:val="22"/>
          <w:szCs w:val="22"/>
        </w:rPr>
      </w:pPr>
    </w:p>
    <w:p w:rsidR="006C4DE2" w:rsidRPr="005915F8" w:rsidRDefault="006C4DE2" w:rsidP="006C4DE2">
      <w:pPr>
        <w:jc w:val="both"/>
        <w:rPr>
          <w:rFonts w:ascii="Arial" w:hAnsi="Arial" w:cs="Arial"/>
          <w:sz w:val="22"/>
          <w:szCs w:val="22"/>
        </w:rPr>
      </w:pPr>
    </w:p>
    <w:p w:rsidR="006C4DE2" w:rsidRPr="005915F8" w:rsidRDefault="006C4DE2" w:rsidP="006C4DE2">
      <w:pPr>
        <w:jc w:val="both"/>
        <w:rPr>
          <w:rFonts w:ascii="Arial" w:hAnsi="Arial" w:cs="Arial"/>
          <w:sz w:val="22"/>
          <w:szCs w:val="22"/>
        </w:rPr>
      </w:pPr>
    </w:p>
    <w:p w:rsidR="006C4DE2" w:rsidRPr="005915F8" w:rsidRDefault="006C4DE2" w:rsidP="006C4DE2">
      <w:pPr>
        <w:jc w:val="both"/>
        <w:rPr>
          <w:rFonts w:ascii="Arial" w:hAnsi="Arial" w:cs="Arial"/>
          <w:sz w:val="22"/>
          <w:szCs w:val="22"/>
        </w:rPr>
      </w:pPr>
    </w:p>
    <w:p w:rsidR="006C4DE2" w:rsidRPr="005915F8" w:rsidRDefault="006C4DE2" w:rsidP="006C4DE2">
      <w:pPr>
        <w:jc w:val="both"/>
        <w:rPr>
          <w:rFonts w:ascii="Arial" w:hAnsi="Arial" w:cs="Arial"/>
          <w:sz w:val="22"/>
          <w:szCs w:val="22"/>
        </w:rPr>
      </w:pPr>
    </w:p>
    <w:p w:rsidR="006C4DE2" w:rsidRPr="005915F8" w:rsidRDefault="006C4DE2" w:rsidP="006C4DE2">
      <w:pPr>
        <w:jc w:val="both"/>
        <w:rPr>
          <w:rFonts w:ascii="Arial" w:hAnsi="Arial" w:cs="Arial"/>
          <w:sz w:val="22"/>
          <w:szCs w:val="22"/>
        </w:rPr>
      </w:pPr>
    </w:p>
    <w:p w:rsidR="006C4DE2" w:rsidRPr="005915F8" w:rsidRDefault="006C4DE2" w:rsidP="006C4DE2">
      <w:pPr>
        <w:jc w:val="both"/>
        <w:rPr>
          <w:rFonts w:ascii="Arial" w:hAnsi="Arial" w:cs="Arial"/>
          <w:sz w:val="22"/>
          <w:szCs w:val="22"/>
        </w:rPr>
      </w:pPr>
    </w:p>
    <w:p w:rsidR="006C4DE2" w:rsidRPr="005915F8" w:rsidRDefault="006C4DE2" w:rsidP="006C4DE2">
      <w:pPr>
        <w:jc w:val="both"/>
        <w:rPr>
          <w:rFonts w:ascii="Arial" w:hAnsi="Arial" w:cs="Arial"/>
          <w:sz w:val="22"/>
          <w:szCs w:val="22"/>
        </w:rPr>
      </w:pPr>
    </w:p>
    <w:p w:rsidR="006C4DE2" w:rsidRPr="005915F8" w:rsidRDefault="006C4DE2" w:rsidP="006C4DE2">
      <w:pPr>
        <w:jc w:val="both"/>
        <w:rPr>
          <w:rFonts w:ascii="Arial" w:hAnsi="Arial" w:cs="Arial"/>
          <w:sz w:val="22"/>
          <w:szCs w:val="22"/>
        </w:rPr>
      </w:pPr>
    </w:p>
    <w:p w:rsidR="006C4DE2" w:rsidRPr="005915F8" w:rsidRDefault="006C4DE2" w:rsidP="006C4DE2">
      <w:pPr>
        <w:jc w:val="both"/>
        <w:rPr>
          <w:rFonts w:ascii="Arial" w:hAnsi="Arial" w:cs="Arial"/>
          <w:sz w:val="22"/>
          <w:szCs w:val="22"/>
        </w:rPr>
      </w:pPr>
    </w:p>
    <w:p w:rsidR="006C4DE2" w:rsidRPr="005915F8" w:rsidRDefault="006C4DE2" w:rsidP="006C4DE2">
      <w:pPr>
        <w:jc w:val="both"/>
        <w:rPr>
          <w:rFonts w:ascii="Arial" w:hAnsi="Arial" w:cs="Arial"/>
          <w:sz w:val="22"/>
          <w:szCs w:val="22"/>
        </w:rPr>
      </w:pPr>
    </w:p>
    <w:p w:rsidR="006C4DE2" w:rsidRPr="005915F8" w:rsidRDefault="006C4DE2" w:rsidP="006C4DE2">
      <w:pPr>
        <w:jc w:val="both"/>
        <w:rPr>
          <w:rFonts w:ascii="Arial" w:hAnsi="Arial" w:cs="Arial"/>
          <w:sz w:val="22"/>
          <w:szCs w:val="22"/>
        </w:rPr>
      </w:pPr>
    </w:p>
    <w:p w:rsidR="006C4DE2" w:rsidRPr="005915F8" w:rsidRDefault="006C4DE2" w:rsidP="006C4DE2">
      <w:pPr>
        <w:jc w:val="both"/>
        <w:rPr>
          <w:rFonts w:ascii="Arial" w:hAnsi="Arial" w:cs="Arial"/>
          <w:sz w:val="22"/>
          <w:szCs w:val="22"/>
        </w:rPr>
      </w:pPr>
    </w:p>
    <w:p w:rsidR="006C4DE2" w:rsidRPr="005915F8" w:rsidRDefault="006C4DE2" w:rsidP="006C4DE2">
      <w:pPr>
        <w:jc w:val="both"/>
        <w:rPr>
          <w:rFonts w:ascii="Arial" w:hAnsi="Arial" w:cs="Arial"/>
          <w:sz w:val="22"/>
          <w:szCs w:val="22"/>
        </w:rPr>
      </w:pPr>
    </w:p>
    <w:p w:rsidR="006C4DE2" w:rsidRPr="005915F8" w:rsidRDefault="006C4DE2" w:rsidP="006C4DE2">
      <w:pPr>
        <w:jc w:val="center"/>
        <w:rPr>
          <w:rFonts w:ascii="Arial" w:hAnsi="Arial" w:cs="Arial"/>
          <w:b/>
          <w:bCs/>
          <w:sz w:val="22"/>
          <w:szCs w:val="22"/>
        </w:rPr>
      </w:pPr>
    </w:p>
    <w:p w:rsidR="006C4DE2" w:rsidRPr="005915F8" w:rsidRDefault="006C4DE2" w:rsidP="006C4DE2">
      <w:pPr>
        <w:jc w:val="center"/>
        <w:rPr>
          <w:rFonts w:ascii="Arial" w:hAnsi="Arial" w:cs="Arial"/>
          <w:b/>
          <w:bCs/>
          <w:sz w:val="22"/>
          <w:szCs w:val="22"/>
        </w:rPr>
      </w:pPr>
      <w:r w:rsidRPr="005915F8">
        <w:rPr>
          <w:rFonts w:ascii="Arial" w:hAnsi="Arial" w:cs="Arial"/>
          <w:b/>
          <w:bCs/>
          <w:sz w:val="22"/>
          <w:szCs w:val="22"/>
        </w:rPr>
        <w:lastRenderedPageBreak/>
        <w:t>D ô v o d o v á     s p r á v a</w:t>
      </w:r>
    </w:p>
    <w:p w:rsidR="006C4DE2" w:rsidRPr="005915F8" w:rsidRDefault="006C4DE2" w:rsidP="006C4DE2">
      <w:pPr>
        <w:jc w:val="center"/>
        <w:rPr>
          <w:rFonts w:ascii="Arial" w:hAnsi="Arial" w:cs="Arial"/>
          <w:b/>
          <w:bCs/>
          <w:sz w:val="22"/>
          <w:szCs w:val="22"/>
        </w:rPr>
      </w:pPr>
    </w:p>
    <w:p w:rsidR="006C4DE2" w:rsidRPr="005915F8" w:rsidRDefault="006C4DE2" w:rsidP="006C4DE2">
      <w:pPr>
        <w:rPr>
          <w:rFonts w:ascii="Arial" w:hAnsi="Arial" w:cs="Arial"/>
          <w:b/>
          <w:bCs/>
          <w:sz w:val="22"/>
          <w:szCs w:val="22"/>
        </w:rPr>
      </w:pPr>
    </w:p>
    <w:p w:rsidR="006C4DE2" w:rsidRPr="005915F8" w:rsidRDefault="006C4DE2" w:rsidP="006C4DE2">
      <w:pPr>
        <w:ind w:firstLine="708"/>
        <w:jc w:val="both"/>
        <w:rPr>
          <w:rFonts w:ascii="Arial" w:hAnsi="Arial" w:cs="Arial"/>
          <w:sz w:val="22"/>
          <w:szCs w:val="22"/>
        </w:rPr>
      </w:pPr>
      <w:r w:rsidRPr="005915F8">
        <w:rPr>
          <w:rFonts w:ascii="Arial" w:hAnsi="Arial" w:cs="Arial"/>
          <w:sz w:val="22"/>
          <w:szCs w:val="22"/>
        </w:rPr>
        <w:t xml:space="preserve">Zastupiteľstvo Bratislavského samosprávneho kraja (ďalej len „BSK“) schválilo dňa 03.10.2014  uznesením č. 60/2014 doplnenie Akčného plánu Úradu BSK pre implementáciu Programu hospodárskeho a sociálneho rozvoja Bratislavského samosprávneho kraja na roky 2014-2020 (ďalej len Akčný plán BSK) o projekt č. 66 s názvom „Stratégia znižovania energetickej náročnosti budov vo vlastníctve BSK“ (ďalej len „Stratégia“). Zaradenie projektu č.66 vniklo z poslaneckej iniciatívy a predloženia ich návrhov v oblasti zvyšovania energetickej efektivity, ktoré vyústili do potreby vypracovania uceleného strategického dokumentu. </w:t>
      </w:r>
    </w:p>
    <w:p w:rsidR="006C4DE2" w:rsidRPr="005915F8" w:rsidRDefault="006C4DE2" w:rsidP="006C4DE2">
      <w:pPr>
        <w:ind w:firstLine="708"/>
        <w:jc w:val="both"/>
        <w:rPr>
          <w:rFonts w:ascii="Arial" w:hAnsi="Arial" w:cs="Arial"/>
          <w:sz w:val="22"/>
          <w:szCs w:val="22"/>
        </w:rPr>
      </w:pPr>
      <w:r w:rsidRPr="005915F8">
        <w:rPr>
          <w:rFonts w:ascii="Arial" w:hAnsi="Arial" w:cs="Arial"/>
          <w:sz w:val="22"/>
          <w:szCs w:val="22"/>
        </w:rPr>
        <w:t xml:space="preserve">Projekt č.66 Akčného plánu BSK zahŕňa v bode A povinnosť predložiť do zastupiteľstva BSK „Informatívny materiál o možnostiach znižovania energetickej náročnosti“ v termíne do decembra 2014. </w:t>
      </w:r>
    </w:p>
    <w:p w:rsidR="006C4DE2" w:rsidRPr="005915F8" w:rsidRDefault="006C4DE2" w:rsidP="006C4DE2">
      <w:pPr>
        <w:jc w:val="both"/>
        <w:rPr>
          <w:rFonts w:ascii="Arial" w:hAnsi="Arial" w:cs="Arial"/>
          <w:sz w:val="22"/>
          <w:szCs w:val="22"/>
        </w:rPr>
      </w:pPr>
    </w:p>
    <w:p w:rsidR="006C4DE2" w:rsidRPr="005915F8" w:rsidRDefault="006C4DE2" w:rsidP="006C4DE2">
      <w:pPr>
        <w:ind w:firstLine="708"/>
        <w:jc w:val="both"/>
        <w:rPr>
          <w:rFonts w:ascii="Arial" w:hAnsi="Arial" w:cs="Arial"/>
          <w:b/>
          <w:sz w:val="22"/>
          <w:szCs w:val="22"/>
        </w:rPr>
      </w:pPr>
      <w:r w:rsidRPr="005915F8">
        <w:rPr>
          <w:rFonts w:ascii="Arial" w:hAnsi="Arial" w:cs="Arial"/>
          <w:b/>
          <w:sz w:val="22"/>
          <w:szCs w:val="22"/>
        </w:rPr>
        <w:t xml:space="preserve">Úlohou tohto informatívneho materiálu je poskytnúť prehľad o doteraz vykonaných krokoch Úradu BSK v problematike zvyšovania energetickej efektivity od roku 2010 doteraz a o pripravovaných aktivitách, ktoré budú mať dosah na energetickú efektivitu v najbližšom období a budú využité ako východiská pri spracovaní Stratégie.  </w:t>
      </w:r>
    </w:p>
    <w:p w:rsidR="006C4DE2" w:rsidRPr="005915F8" w:rsidRDefault="006C4DE2" w:rsidP="006C4DE2">
      <w:pPr>
        <w:jc w:val="both"/>
        <w:rPr>
          <w:rFonts w:ascii="Arial" w:hAnsi="Arial" w:cs="Arial"/>
          <w:sz w:val="22"/>
          <w:szCs w:val="22"/>
        </w:rPr>
      </w:pPr>
    </w:p>
    <w:p w:rsidR="006C4DE2" w:rsidRPr="005915F8" w:rsidRDefault="006C4DE2" w:rsidP="006C4DE2">
      <w:pPr>
        <w:jc w:val="both"/>
        <w:rPr>
          <w:rFonts w:ascii="Arial" w:hAnsi="Arial" w:cs="Arial"/>
          <w:sz w:val="22"/>
          <w:szCs w:val="22"/>
        </w:rPr>
      </w:pPr>
    </w:p>
    <w:p w:rsidR="006C4DE2" w:rsidRPr="005915F8" w:rsidRDefault="006C4DE2" w:rsidP="006C4DE2">
      <w:pPr>
        <w:jc w:val="both"/>
        <w:rPr>
          <w:rFonts w:ascii="Arial" w:hAnsi="Arial" w:cs="Arial"/>
          <w:b/>
          <w:sz w:val="22"/>
          <w:szCs w:val="22"/>
        </w:rPr>
      </w:pPr>
      <w:r w:rsidRPr="005915F8">
        <w:rPr>
          <w:rFonts w:ascii="Arial" w:hAnsi="Arial" w:cs="Arial"/>
          <w:b/>
          <w:sz w:val="22"/>
          <w:szCs w:val="22"/>
        </w:rPr>
        <w:t xml:space="preserve">ŠIRŠIE SÚVISLOSTI </w:t>
      </w:r>
    </w:p>
    <w:p w:rsidR="006C4DE2" w:rsidRPr="005915F8" w:rsidRDefault="006C4DE2" w:rsidP="006C4DE2">
      <w:pPr>
        <w:jc w:val="both"/>
        <w:rPr>
          <w:rFonts w:ascii="Arial" w:hAnsi="Arial" w:cs="Arial"/>
          <w:sz w:val="22"/>
          <w:szCs w:val="22"/>
        </w:rPr>
      </w:pPr>
    </w:p>
    <w:p w:rsidR="005915F8" w:rsidRDefault="006C4DE2" w:rsidP="005977AB">
      <w:pPr>
        <w:ind w:firstLine="708"/>
        <w:jc w:val="both"/>
        <w:rPr>
          <w:rFonts w:ascii="Arial" w:hAnsi="Arial" w:cs="Arial"/>
          <w:sz w:val="22"/>
          <w:szCs w:val="22"/>
        </w:rPr>
      </w:pPr>
      <w:r w:rsidRPr="005915F8">
        <w:rPr>
          <w:rFonts w:ascii="Arial" w:hAnsi="Arial" w:cs="Arial"/>
          <w:sz w:val="22"/>
          <w:szCs w:val="22"/>
        </w:rPr>
        <w:t>Znižovanie spotreby energie a odstránenie plytvania energiou nadobúdajú pre EÚ čoraz väčší význam. Úrad BSK chce prostredníctvom informačných ale aj praktických krokov naštartovať dlhodobý a udržateľný energetický rozvoj v regióne s cieľom znížiť energetickú náročnosť a dosiahnuť energetické úspory v kraji. Tieto záväzky vyplývajú BSK aj z celospoločenskej európskej iniciatívy, ku ktorej pristúpil v rámci Dohovoru primátorov a starostov uznesením č.58/2013 zo dňa 20.9.2013. Cieľom je zlepšiť kvalitu života obyvateľov princípom „3x20“ do roku 2020, čo znamená zníženie emisií CO2 o 20 percent, zvýšenie energetickej efektívnosti o 20 percent a využitie obnoviteľných zdrojov energie o 20 percent.</w:t>
      </w:r>
      <w:r w:rsidR="005915F8">
        <w:rPr>
          <w:rFonts w:ascii="Arial" w:hAnsi="Arial" w:cs="Arial"/>
          <w:sz w:val="22"/>
          <w:szCs w:val="22"/>
        </w:rPr>
        <w:t xml:space="preserve"> Záväzky </w:t>
      </w:r>
      <w:r w:rsidR="005915F8" w:rsidRPr="005915F8">
        <w:rPr>
          <w:rFonts w:ascii="Arial" w:hAnsi="Arial" w:cs="Arial"/>
          <w:sz w:val="22"/>
          <w:szCs w:val="22"/>
        </w:rPr>
        <w:t xml:space="preserve">o energetickej hospodárnosti budov </w:t>
      </w:r>
      <w:r w:rsidR="005915F8">
        <w:rPr>
          <w:rFonts w:ascii="Arial" w:hAnsi="Arial" w:cs="Arial"/>
          <w:sz w:val="22"/>
          <w:szCs w:val="22"/>
        </w:rPr>
        <w:t xml:space="preserve">vyplývajú </w:t>
      </w:r>
      <w:r w:rsidR="001F7766" w:rsidRPr="001F7766">
        <w:rPr>
          <w:rFonts w:ascii="Arial" w:hAnsi="Arial" w:cs="Arial"/>
          <w:sz w:val="22"/>
          <w:szCs w:val="22"/>
        </w:rPr>
        <w:t>orgáno</w:t>
      </w:r>
      <w:r w:rsidR="001F7766">
        <w:rPr>
          <w:rFonts w:ascii="Arial" w:hAnsi="Arial" w:cs="Arial"/>
          <w:sz w:val="22"/>
          <w:szCs w:val="22"/>
        </w:rPr>
        <w:t>m</w:t>
      </w:r>
      <w:r w:rsidR="001F7766" w:rsidRPr="001F7766">
        <w:rPr>
          <w:rFonts w:ascii="Arial" w:hAnsi="Arial" w:cs="Arial"/>
          <w:sz w:val="22"/>
          <w:szCs w:val="22"/>
        </w:rPr>
        <w:t xml:space="preserve"> verejnej správy</w:t>
      </w:r>
      <w:r w:rsidR="001F7766">
        <w:rPr>
          <w:rFonts w:ascii="Arial" w:hAnsi="Arial" w:cs="Arial"/>
          <w:sz w:val="22"/>
          <w:szCs w:val="22"/>
        </w:rPr>
        <w:t xml:space="preserve"> </w:t>
      </w:r>
      <w:r w:rsidR="005915F8">
        <w:rPr>
          <w:rFonts w:ascii="Arial" w:hAnsi="Arial" w:cs="Arial"/>
          <w:sz w:val="22"/>
          <w:szCs w:val="22"/>
        </w:rPr>
        <w:t xml:space="preserve">aj zo zákona </w:t>
      </w:r>
      <w:r w:rsidR="00867126" w:rsidRPr="00867126">
        <w:rPr>
          <w:rFonts w:ascii="Arial" w:hAnsi="Arial" w:cs="Arial"/>
          <w:sz w:val="22"/>
          <w:szCs w:val="22"/>
        </w:rPr>
        <w:t>č. 555/2005 Z. z.</w:t>
      </w:r>
      <w:r w:rsidR="00867126">
        <w:rPr>
          <w:rFonts w:ascii="Arial" w:hAnsi="Arial" w:cs="Arial"/>
          <w:sz w:val="22"/>
          <w:szCs w:val="22"/>
        </w:rPr>
        <w:t xml:space="preserve"> </w:t>
      </w:r>
      <w:r w:rsidR="00867126" w:rsidRPr="00867126">
        <w:rPr>
          <w:rFonts w:ascii="Arial" w:hAnsi="Arial" w:cs="Arial"/>
          <w:sz w:val="22"/>
          <w:szCs w:val="22"/>
        </w:rPr>
        <w:t>o energetickej hospodárnosti budov a o zmene a doplnení niektorých zákonov</w:t>
      </w:r>
      <w:r w:rsidR="00867126">
        <w:rPr>
          <w:rFonts w:ascii="Arial" w:hAnsi="Arial" w:cs="Arial"/>
          <w:sz w:val="22"/>
          <w:szCs w:val="22"/>
        </w:rPr>
        <w:t>.</w:t>
      </w:r>
      <w:r w:rsidR="005977AB">
        <w:rPr>
          <w:rFonts w:ascii="Arial" w:hAnsi="Arial" w:cs="Arial"/>
          <w:sz w:val="22"/>
          <w:szCs w:val="22"/>
        </w:rPr>
        <w:t xml:space="preserve"> Okrem iných povinností akou je energetická certifikácia budov orgánov verejnej správy, zákon ustanovuje vlastníkom postupy a opatrenia na zlep</w:t>
      </w:r>
      <w:r w:rsidR="005977AB" w:rsidRPr="005977AB">
        <w:rPr>
          <w:rFonts w:ascii="Arial" w:hAnsi="Arial" w:cs="Arial"/>
          <w:sz w:val="22"/>
          <w:szCs w:val="22"/>
        </w:rPr>
        <w:t>šenie energetickej hospodárnosti s cieľom optimalizovať</w:t>
      </w:r>
      <w:r w:rsidR="005977AB">
        <w:rPr>
          <w:rFonts w:ascii="Arial" w:hAnsi="Arial" w:cs="Arial"/>
          <w:sz w:val="22"/>
          <w:szCs w:val="22"/>
        </w:rPr>
        <w:t xml:space="preserve"> </w:t>
      </w:r>
      <w:r w:rsidR="005977AB" w:rsidRPr="005977AB">
        <w:rPr>
          <w:rFonts w:ascii="Arial" w:hAnsi="Arial" w:cs="Arial"/>
          <w:sz w:val="22"/>
          <w:szCs w:val="22"/>
        </w:rPr>
        <w:t>vnútorné prostredie v</w:t>
      </w:r>
      <w:r w:rsidR="005977AB">
        <w:rPr>
          <w:rFonts w:ascii="Arial" w:hAnsi="Arial" w:cs="Arial"/>
          <w:sz w:val="22"/>
          <w:szCs w:val="22"/>
        </w:rPr>
        <w:t> </w:t>
      </w:r>
      <w:r w:rsidR="005977AB" w:rsidRPr="005977AB">
        <w:rPr>
          <w:rFonts w:ascii="Arial" w:hAnsi="Arial" w:cs="Arial"/>
          <w:sz w:val="22"/>
          <w:szCs w:val="22"/>
        </w:rPr>
        <w:t>budovách a znížiť emisie</w:t>
      </w:r>
      <w:r w:rsidR="005977AB">
        <w:rPr>
          <w:rFonts w:ascii="Arial" w:hAnsi="Arial" w:cs="Arial"/>
          <w:sz w:val="22"/>
          <w:szCs w:val="22"/>
        </w:rPr>
        <w:t xml:space="preserve"> </w:t>
      </w:r>
      <w:r w:rsidR="005977AB" w:rsidRPr="005977AB">
        <w:rPr>
          <w:rFonts w:ascii="Arial" w:hAnsi="Arial" w:cs="Arial"/>
          <w:sz w:val="22"/>
          <w:szCs w:val="22"/>
        </w:rPr>
        <w:t>oxidu uhličitého z prevádzky</w:t>
      </w:r>
      <w:r w:rsidR="005977AB">
        <w:rPr>
          <w:rFonts w:ascii="Arial" w:hAnsi="Arial" w:cs="Arial"/>
          <w:sz w:val="22"/>
          <w:szCs w:val="22"/>
        </w:rPr>
        <w:t xml:space="preserve">. </w:t>
      </w:r>
      <w:r w:rsidR="005977AB" w:rsidRPr="005977AB">
        <w:rPr>
          <w:rFonts w:ascii="Arial" w:hAnsi="Arial" w:cs="Arial"/>
          <w:sz w:val="22"/>
          <w:szCs w:val="22"/>
        </w:rPr>
        <w:t xml:space="preserve">Z Národného programu reforiem Slovenskej republiky 2014 vyplýva </w:t>
      </w:r>
      <w:r w:rsidR="005977AB">
        <w:rPr>
          <w:rFonts w:ascii="Arial" w:hAnsi="Arial" w:cs="Arial"/>
          <w:sz w:val="22"/>
          <w:szCs w:val="22"/>
        </w:rPr>
        <w:t>aj záväzok na zvyšovanie p</w:t>
      </w:r>
      <w:r w:rsidR="005977AB" w:rsidRPr="005977AB">
        <w:rPr>
          <w:rFonts w:ascii="Arial" w:hAnsi="Arial" w:cs="Arial"/>
          <w:sz w:val="22"/>
          <w:szCs w:val="22"/>
        </w:rPr>
        <w:t>odielu OZE na hrubej konečnej spotrebe, pričom na rok 2020 bol stanovený cieľ dosiahnuť podiel 14% OZE na hrubej konečnej spotrebe.</w:t>
      </w:r>
      <w:r w:rsidR="005977AB">
        <w:rPr>
          <w:rFonts w:ascii="Arial" w:hAnsi="Arial" w:cs="Arial"/>
          <w:sz w:val="22"/>
          <w:szCs w:val="22"/>
        </w:rPr>
        <w:t xml:space="preserve"> </w:t>
      </w:r>
    </w:p>
    <w:p w:rsidR="006C4DE2" w:rsidRPr="005915F8" w:rsidRDefault="006C4DE2" w:rsidP="006C4DE2">
      <w:pPr>
        <w:ind w:firstLine="708"/>
        <w:jc w:val="both"/>
        <w:rPr>
          <w:rFonts w:ascii="Arial Narrow" w:hAnsi="Arial Narrow"/>
        </w:rPr>
      </w:pPr>
      <w:r w:rsidRPr="005915F8">
        <w:rPr>
          <w:rFonts w:ascii="Arial" w:hAnsi="Arial" w:cs="Arial"/>
          <w:sz w:val="22"/>
          <w:szCs w:val="22"/>
        </w:rPr>
        <w:t xml:space="preserve">   </w:t>
      </w:r>
      <w:r w:rsidRPr="005915F8">
        <w:rPr>
          <w:rFonts w:ascii="Arial Narrow" w:hAnsi="Arial Narrow"/>
        </w:rPr>
        <w:tab/>
      </w:r>
    </w:p>
    <w:p w:rsidR="006C4DE2" w:rsidRPr="005915F8" w:rsidRDefault="006C4DE2" w:rsidP="006C4DE2">
      <w:pPr>
        <w:pStyle w:val="Default"/>
        <w:ind w:firstLine="708"/>
        <w:jc w:val="both"/>
        <w:rPr>
          <w:rFonts w:ascii="Arial" w:hAnsi="Arial" w:cs="Arial"/>
          <w:sz w:val="22"/>
          <w:szCs w:val="22"/>
        </w:rPr>
      </w:pPr>
      <w:r w:rsidRPr="005915F8">
        <w:rPr>
          <w:rFonts w:ascii="Arial" w:hAnsi="Arial" w:cs="Arial"/>
          <w:sz w:val="22"/>
          <w:szCs w:val="22"/>
        </w:rPr>
        <w:t>BSK ako zriaďovateľ zariadení v oblasti sociálnej starostlivosti, školských zariadení, kultúrnych ustanovizní a zdravotníckych zariadení pristupuje zodpovedne k riešeniu problematiky znižovania energetickej náročnosti</w:t>
      </w:r>
      <w:r w:rsidR="005915F8">
        <w:rPr>
          <w:rFonts w:ascii="Arial" w:hAnsi="Arial" w:cs="Arial"/>
          <w:sz w:val="22"/>
          <w:szCs w:val="22"/>
        </w:rPr>
        <w:t xml:space="preserve"> a</w:t>
      </w:r>
      <w:r w:rsidRPr="005915F8">
        <w:rPr>
          <w:rFonts w:ascii="Arial" w:hAnsi="Arial" w:cs="Arial"/>
          <w:sz w:val="22"/>
          <w:szCs w:val="22"/>
        </w:rPr>
        <w:t xml:space="preserve"> zvyšovania energetickej efektívnosti a znižovania environmentálneho zaťaženia životného prostredia. Aj z toho dôvodu chce využiť ponúkajúce sa možnosti a vyhľadáva nové zdroje vedúce k postupnému zlepšovaniu situácie a napĺňaniu cieľov stanovených na regionálnej strategickej úrovni v dokumente Programu hospodárskeho a sociálneho rozvoja (PHSR) BSK – v rámci strategického cieľov: „Znižovanie energetickej náročnosti“ - </w:t>
      </w:r>
    </w:p>
    <w:p w:rsidR="006C4DE2" w:rsidRPr="005915F8" w:rsidRDefault="006C4DE2" w:rsidP="006C4DE2">
      <w:pPr>
        <w:pStyle w:val="Default"/>
        <w:ind w:left="708"/>
        <w:jc w:val="both"/>
        <w:rPr>
          <w:rFonts w:ascii="Arial" w:hAnsi="Arial" w:cs="Arial"/>
          <w:sz w:val="22"/>
          <w:szCs w:val="22"/>
        </w:rPr>
      </w:pPr>
      <w:r w:rsidRPr="005915F8">
        <w:rPr>
          <w:rFonts w:ascii="Arial" w:hAnsi="Arial" w:cs="Arial"/>
          <w:sz w:val="22"/>
          <w:szCs w:val="22"/>
        </w:rPr>
        <w:t xml:space="preserve">OP 4. – „Podpora prechodu na </w:t>
      </w:r>
      <w:proofErr w:type="spellStart"/>
      <w:r w:rsidRPr="005915F8">
        <w:rPr>
          <w:rFonts w:ascii="Arial" w:hAnsi="Arial" w:cs="Arial"/>
          <w:sz w:val="22"/>
          <w:szCs w:val="22"/>
        </w:rPr>
        <w:t>nízkouhlíkové</w:t>
      </w:r>
      <w:proofErr w:type="spellEnd"/>
      <w:r w:rsidRPr="005915F8">
        <w:rPr>
          <w:rFonts w:ascii="Arial" w:hAnsi="Arial" w:cs="Arial"/>
          <w:sz w:val="22"/>
          <w:szCs w:val="22"/>
        </w:rPr>
        <w:t xml:space="preserve"> hospodárstvo vo všetkých sektoroch“, 4.2. Podpora energetickej efektívnosti vo verejných infraštruktúrach a podnikoch;</w:t>
      </w:r>
    </w:p>
    <w:p w:rsidR="006C4DE2" w:rsidRPr="005915F8" w:rsidRDefault="006C4DE2" w:rsidP="006C4DE2">
      <w:pPr>
        <w:pStyle w:val="Default"/>
        <w:ind w:left="708"/>
        <w:jc w:val="both"/>
        <w:rPr>
          <w:rFonts w:ascii="Arial" w:hAnsi="Arial" w:cs="Arial"/>
          <w:sz w:val="22"/>
          <w:szCs w:val="22"/>
        </w:rPr>
      </w:pPr>
      <w:r w:rsidRPr="005915F8">
        <w:rPr>
          <w:rFonts w:ascii="Arial" w:hAnsi="Arial" w:cs="Arial"/>
          <w:sz w:val="22"/>
          <w:szCs w:val="22"/>
        </w:rPr>
        <w:t xml:space="preserve">4.4. Podpora </w:t>
      </w:r>
      <w:proofErr w:type="spellStart"/>
      <w:r w:rsidRPr="005915F8">
        <w:rPr>
          <w:rFonts w:ascii="Arial" w:hAnsi="Arial" w:cs="Arial"/>
          <w:sz w:val="22"/>
          <w:szCs w:val="22"/>
        </w:rPr>
        <w:t>nízkouhlíkových</w:t>
      </w:r>
      <w:proofErr w:type="spellEnd"/>
      <w:r w:rsidRPr="005915F8">
        <w:rPr>
          <w:rFonts w:ascii="Arial" w:hAnsi="Arial" w:cs="Arial"/>
          <w:sz w:val="22"/>
          <w:szCs w:val="22"/>
        </w:rPr>
        <w:t xml:space="preserve"> stratégií a akčných plánov týkajúcich sa udržateľných energií pre všetky typy území </w:t>
      </w:r>
    </w:p>
    <w:p w:rsidR="006C4DE2" w:rsidRPr="005915F8" w:rsidRDefault="006C4DE2" w:rsidP="006C4DE2">
      <w:pPr>
        <w:pStyle w:val="Default"/>
        <w:jc w:val="both"/>
        <w:rPr>
          <w:rFonts w:ascii="Arial" w:hAnsi="Arial" w:cs="Arial"/>
          <w:sz w:val="22"/>
          <w:szCs w:val="22"/>
        </w:rPr>
      </w:pPr>
      <w:r w:rsidRPr="005915F8">
        <w:rPr>
          <w:rFonts w:ascii="Arial" w:hAnsi="Arial" w:cs="Arial"/>
          <w:sz w:val="22"/>
          <w:szCs w:val="22"/>
        </w:rPr>
        <w:t xml:space="preserve">„Zlepšenie kvality životného prostredia“ - </w:t>
      </w:r>
    </w:p>
    <w:p w:rsidR="006C4DE2" w:rsidRPr="005915F8" w:rsidRDefault="006C4DE2" w:rsidP="006C4DE2">
      <w:pPr>
        <w:pStyle w:val="Default"/>
        <w:ind w:firstLine="708"/>
        <w:jc w:val="both"/>
        <w:rPr>
          <w:rFonts w:ascii="Arial" w:hAnsi="Arial" w:cs="Arial"/>
          <w:sz w:val="22"/>
          <w:szCs w:val="22"/>
        </w:rPr>
      </w:pPr>
      <w:r w:rsidRPr="005915F8">
        <w:rPr>
          <w:rFonts w:ascii="Arial" w:hAnsi="Arial" w:cs="Arial"/>
          <w:sz w:val="22"/>
          <w:szCs w:val="22"/>
        </w:rPr>
        <w:t xml:space="preserve">OP6. - „Ochrana ŽP a presadzovanie udržateľného využívania zdrojov“, </w:t>
      </w:r>
    </w:p>
    <w:p w:rsidR="006C4DE2" w:rsidRPr="005915F8" w:rsidRDefault="006C4DE2" w:rsidP="006C4DE2">
      <w:pPr>
        <w:pStyle w:val="Default"/>
        <w:ind w:left="708"/>
        <w:jc w:val="both"/>
        <w:rPr>
          <w:rFonts w:ascii="Arial" w:hAnsi="Arial" w:cs="Arial"/>
          <w:sz w:val="22"/>
          <w:szCs w:val="22"/>
        </w:rPr>
      </w:pPr>
      <w:r w:rsidRPr="005915F8">
        <w:rPr>
          <w:rFonts w:ascii="Arial" w:hAnsi="Arial" w:cs="Arial"/>
          <w:sz w:val="22"/>
          <w:szCs w:val="22"/>
        </w:rPr>
        <w:lastRenderedPageBreak/>
        <w:t xml:space="preserve">6.5. „Podpora industriálneho prechodu smerom k hospodárstvu orientovanému na racionálne využívanie zdrojov“.  </w:t>
      </w:r>
    </w:p>
    <w:p w:rsidR="006C4DE2" w:rsidRPr="005915F8" w:rsidRDefault="006C4DE2" w:rsidP="006C4DE2">
      <w:pPr>
        <w:pStyle w:val="Default"/>
        <w:ind w:firstLine="708"/>
        <w:jc w:val="both"/>
        <w:rPr>
          <w:rFonts w:ascii="Arial" w:hAnsi="Arial" w:cs="Arial"/>
          <w:sz w:val="22"/>
          <w:szCs w:val="22"/>
        </w:rPr>
      </w:pPr>
      <w:r w:rsidRPr="005915F8">
        <w:rPr>
          <w:rFonts w:ascii="Arial" w:hAnsi="Arial" w:cs="Arial"/>
          <w:sz w:val="22"/>
          <w:szCs w:val="22"/>
        </w:rPr>
        <w:t xml:space="preserve">Priority PHSR sa kraj snaží napĺňať prostredníctvom Akčného plánu Úradu BSK pre implementáciu PHSR na roky 2014 -2020, ktorý bol schválený Zastupiteľstvom BSK dňa 21.02.2014 uznesením č.10/2014. Akčný plán obsahuje 66 priorít, z ktorých sa téma energetiky týka projektov: 1,3,16,17,22,30-34,37,41 a 52 a ich úspešná realizácia bude mať výrazný vplyv na zlepšenie energetickej efektivity na budovách vo vlastníctve BSK.     </w:t>
      </w:r>
    </w:p>
    <w:p w:rsidR="006C4DE2" w:rsidRPr="005915F8" w:rsidRDefault="006C4DE2" w:rsidP="006C4DE2">
      <w:pPr>
        <w:jc w:val="both"/>
        <w:rPr>
          <w:rFonts w:ascii="Arial" w:hAnsi="Arial" w:cs="Arial"/>
          <w:sz w:val="22"/>
          <w:szCs w:val="22"/>
        </w:rPr>
      </w:pPr>
    </w:p>
    <w:p w:rsidR="006C4DE2" w:rsidRPr="005915F8" w:rsidRDefault="006C4DE2" w:rsidP="006C4DE2">
      <w:pPr>
        <w:jc w:val="both"/>
        <w:rPr>
          <w:rFonts w:ascii="Arial" w:hAnsi="Arial" w:cs="Arial"/>
          <w:sz w:val="22"/>
          <w:szCs w:val="22"/>
        </w:rPr>
      </w:pPr>
    </w:p>
    <w:p w:rsidR="006C4DE2" w:rsidRPr="005915F8" w:rsidRDefault="006C4DE2" w:rsidP="006C4DE2">
      <w:pPr>
        <w:jc w:val="both"/>
        <w:rPr>
          <w:rFonts w:ascii="Arial" w:hAnsi="Arial" w:cs="Arial"/>
          <w:sz w:val="22"/>
          <w:szCs w:val="22"/>
        </w:rPr>
      </w:pPr>
    </w:p>
    <w:p w:rsidR="006C4DE2" w:rsidRPr="005915F8" w:rsidRDefault="006C4DE2" w:rsidP="006C4DE2">
      <w:pPr>
        <w:jc w:val="both"/>
        <w:rPr>
          <w:rFonts w:ascii="Arial" w:hAnsi="Arial" w:cs="Arial"/>
          <w:b/>
          <w:sz w:val="22"/>
          <w:szCs w:val="22"/>
        </w:rPr>
      </w:pPr>
      <w:r w:rsidRPr="005915F8">
        <w:rPr>
          <w:rFonts w:ascii="Arial" w:hAnsi="Arial" w:cs="Arial"/>
          <w:b/>
          <w:sz w:val="22"/>
          <w:szCs w:val="22"/>
        </w:rPr>
        <w:t>STRUČNÝ PREHĽAD VYKONANÝCH KROKOV OD ROKU 2010</w:t>
      </w:r>
    </w:p>
    <w:p w:rsidR="006C4DE2" w:rsidRPr="005915F8" w:rsidRDefault="006C4DE2" w:rsidP="006C4DE2">
      <w:pPr>
        <w:jc w:val="both"/>
        <w:rPr>
          <w:rFonts w:ascii="Arial" w:hAnsi="Arial" w:cs="Arial"/>
          <w:b/>
          <w:sz w:val="22"/>
          <w:szCs w:val="22"/>
        </w:rPr>
      </w:pPr>
    </w:p>
    <w:p w:rsidR="006C4DE2" w:rsidRPr="005915F8" w:rsidRDefault="006C4DE2" w:rsidP="006C4DE2">
      <w:pPr>
        <w:jc w:val="both"/>
        <w:rPr>
          <w:rFonts w:ascii="Arial" w:hAnsi="Arial" w:cs="Arial"/>
          <w:b/>
          <w:sz w:val="22"/>
          <w:szCs w:val="22"/>
        </w:rPr>
      </w:pPr>
    </w:p>
    <w:p w:rsidR="006C4DE2" w:rsidRPr="005915F8" w:rsidRDefault="006C4DE2" w:rsidP="006C4DE2">
      <w:pPr>
        <w:pStyle w:val="Odsekzoznamu"/>
        <w:numPr>
          <w:ilvl w:val="0"/>
          <w:numId w:val="21"/>
        </w:numPr>
        <w:rPr>
          <w:rFonts w:ascii="Arial" w:hAnsi="Arial" w:cs="Arial"/>
          <w:b/>
          <w:sz w:val="22"/>
          <w:szCs w:val="22"/>
        </w:rPr>
      </w:pPr>
      <w:r w:rsidRPr="005915F8">
        <w:rPr>
          <w:rFonts w:ascii="Arial" w:hAnsi="Arial" w:cs="Arial"/>
          <w:b/>
          <w:sz w:val="22"/>
          <w:szCs w:val="22"/>
        </w:rPr>
        <w:t>Za Odbor stratégie, územného rozvoja a riadenia projektov</w:t>
      </w:r>
    </w:p>
    <w:p w:rsidR="006C4DE2" w:rsidRPr="005915F8" w:rsidRDefault="006C4DE2" w:rsidP="006C4DE2">
      <w:pPr>
        <w:jc w:val="both"/>
        <w:rPr>
          <w:rFonts w:ascii="Arial" w:hAnsi="Arial" w:cs="Arial"/>
          <w:sz w:val="22"/>
          <w:szCs w:val="22"/>
        </w:rPr>
      </w:pPr>
      <w:r w:rsidRPr="005915F8">
        <w:rPr>
          <w:rFonts w:ascii="Arial" w:hAnsi="Arial" w:cs="Arial"/>
          <w:sz w:val="22"/>
          <w:szCs w:val="22"/>
        </w:rPr>
        <w:t xml:space="preserve"> </w:t>
      </w:r>
    </w:p>
    <w:p w:rsidR="006C4DE2" w:rsidRPr="005915F8" w:rsidRDefault="006C4DE2" w:rsidP="006C4DE2">
      <w:pPr>
        <w:ind w:firstLine="360"/>
        <w:jc w:val="both"/>
        <w:rPr>
          <w:rFonts w:ascii="Arial" w:hAnsi="Arial" w:cs="Arial"/>
          <w:sz w:val="22"/>
          <w:szCs w:val="22"/>
        </w:rPr>
      </w:pPr>
      <w:r w:rsidRPr="005915F8">
        <w:rPr>
          <w:rFonts w:ascii="Arial" w:hAnsi="Arial" w:cs="Arial"/>
          <w:sz w:val="22"/>
          <w:szCs w:val="22"/>
        </w:rPr>
        <w:t xml:space="preserve">BSK aktívne komunikuje prostredníctvom zástupcov svojho Odboru stratégie, územného rozvoja a riadenia projektov a zástupcov kancelárie BSK v Bruseli so zástupcami z Generálneho riaditeľstva pre energetiku Európskej komisie (DG </w:t>
      </w:r>
      <w:proofErr w:type="spellStart"/>
      <w:r w:rsidRPr="005915F8">
        <w:rPr>
          <w:rFonts w:ascii="Arial" w:hAnsi="Arial" w:cs="Arial"/>
          <w:sz w:val="22"/>
          <w:szCs w:val="22"/>
        </w:rPr>
        <w:t>Energy</w:t>
      </w:r>
      <w:proofErr w:type="spellEnd"/>
      <w:r w:rsidRPr="005915F8">
        <w:rPr>
          <w:rFonts w:ascii="Arial" w:hAnsi="Arial" w:cs="Arial"/>
          <w:sz w:val="22"/>
          <w:szCs w:val="22"/>
        </w:rPr>
        <w:t>), s mestami a obcami v kraji, ako aj s odbornými organizáciami, ktoré sú hlavnými aktérmi v oblasti znižovania energetickej náročnosti, či využitia obnoviteľných zdrojov energie v SR. Predkladáme najvýznamnejšie kroky podniknuté v r.2010 - 2014:</w:t>
      </w:r>
    </w:p>
    <w:p w:rsidR="006C4DE2" w:rsidRPr="005915F8" w:rsidRDefault="006C4DE2" w:rsidP="006C4DE2">
      <w:pPr>
        <w:jc w:val="both"/>
        <w:rPr>
          <w:rFonts w:ascii="Arial" w:hAnsi="Arial" w:cs="Arial"/>
          <w:sz w:val="22"/>
          <w:szCs w:val="22"/>
        </w:rPr>
      </w:pPr>
    </w:p>
    <w:p w:rsidR="006C4DE2" w:rsidRPr="005915F8" w:rsidRDefault="006C4DE2" w:rsidP="006C4DE2">
      <w:pPr>
        <w:pStyle w:val="Odsekzoznamu"/>
        <w:numPr>
          <w:ilvl w:val="1"/>
          <w:numId w:val="24"/>
        </w:numPr>
        <w:jc w:val="both"/>
        <w:rPr>
          <w:rFonts w:ascii="Arial" w:hAnsi="Arial" w:cs="Arial"/>
          <w:b/>
          <w:i/>
          <w:sz w:val="22"/>
          <w:szCs w:val="22"/>
        </w:rPr>
      </w:pPr>
      <w:r w:rsidRPr="005915F8">
        <w:rPr>
          <w:rFonts w:ascii="Arial" w:hAnsi="Arial" w:cs="Arial"/>
          <w:b/>
          <w:i/>
          <w:sz w:val="22"/>
          <w:szCs w:val="22"/>
        </w:rPr>
        <w:t xml:space="preserve">Dlhodobá spolupráca s DG </w:t>
      </w:r>
      <w:proofErr w:type="spellStart"/>
      <w:r w:rsidRPr="005915F8">
        <w:rPr>
          <w:rFonts w:ascii="Arial" w:hAnsi="Arial" w:cs="Arial"/>
          <w:b/>
          <w:i/>
          <w:sz w:val="22"/>
          <w:szCs w:val="22"/>
        </w:rPr>
        <w:t>Energy</w:t>
      </w:r>
      <w:proofErr w:type="spellEnd"/>
      <w:r w:rsidRPr="005915F8">
        <w:rPr>
          <w:rFonts w:ascii="Arial" w:hAnsi="Arial" w:cs="Arial"/>
          <w:b/>
          <w:i/>
          <w:sz w:val="22"/>
          <w:szCs w:val="22"/>
        </w:rPr>
        <w:t xml:space="preserve"> v Bruseli, od roku 2010</w:t>
      </w:r>
    </w:p>
    <w:p w:rsidR="006C4DE2" w:rsidRPr="005915F8" w:rsidRDefault="006C4DE2" w:rsidP="006C4DE2">
      <w:pPr>
        <w:ind w:firstLine="360"/>
        <w:jc w:val="both"/>
        <w:rPr>
          <w:rFonts w:ascii="Arial" w:hAnsi="Arial" w:cs="Arial"/>
          <w:sz w:val="22"/>
          <w:szCs w:val="22"/>
        </w:rPr>
      </w:pPr>
      <w:r w:rsidRPr="005915F8">
        <w:rPr>
          <w:rFonts w:ascii="Arial" w:hAnsi="Arial" w:cs="Arial"/>
          <w:sz w:val="22"/>
          <w:szCs w:val="22"/>
        </w:rPr>
        <w:t xml:space="preserve">Odbor stratégie, územného rozvoja a riadenia projektov BSK dlhodobo spolupracuje so  zástupcami z DG </w:t>
      </w:r>
      <w:proofErr w:type="spellStart"/>
      <w:r w:rsidRPr="005915F8">
        <w:rPr>
          <w:rFonts w:ascii="Arial" w:hAnsi="Arial" w:cs="Arial"/>
          <w:sz w:val="22"/>
          <w:szCs w:val="22"/>
        </w:rPr>
        <w:t>Energy</w:t>
      </w:r>
      <w:proofErr w:type="spellEnd"/>
      <w:r w:rsidRPr="005915F8">
        <w:rPr>
          <w:rFonts w:ascii="Arial" w:hAnsi="Arial" w:cs="Arial"/>
          <w:sz w:val="22"/>
          <w:szCs w:val="22"/>
        </w:rPr>
        <w:t xml:space="preserve"> a získava pravidelné informácie o energetických témach riešených v Európskej komisii (ďalej len EK). Zisťovanie informácií ako </w:t>
      </w:r>
      <w:proofErr w:type="spellStart"/>
      <w:r w:rsidRPr="005915F8">
        <w:rPr>
          <w:rFonts w:ascii="Arial" w:hAnsi="Arial" w:cs="Arial"/>
          <w:sz w:val="22"/>
          <w:szCs w:val="22"/>
        </w:rPr>
        <w:t>prefinancovať</w:t>
      </w:r>
      <w:proofErr w:type="spellEnd"/>
      <w:r w:rsidRPr="005915F8">
        <w:rPr>
          <w:rFonts w:ascii="Arial" w:hAnsi="Arial" w:cs="Arial"/>
          <w:sz w:val="22"/>
          <w:szCs w:val="22"/>
        </w:rPr>
        <w:t xml:space="preserve"> energetické projekty bolo dôvodom návštevy župných poslancov priamo v Bruseli v r. 2014 - Tatiana Mikušová, Richard Červienka, István Pomichal, Peter </w:t>
      </w:r>
      <w:proofErr w:type="spellStart"/>
      <w:r w:rsidRPr="005915F8">
        <w:rPr>
          <w:rFonts w:ascii="Arial" w:hAnsi="Arial" w:cs="Arial"/>
          <w:sz w:val="22"/>
          <w:szCs w:val="22"/>
        </w:rPr>
        <w:t>Ágoston</w:t>
      </w:r>
      <w:proofErr w:type="spellEnd"/>
      <w:r w:rsidRPr="005915F8">
        <w:rPr>
          <w:rFonts w:ascii="Arial" w:hAnsi="Arial" w:cs="Arial"/>
          <w:sz w:val="22"/>
          <w:szCs w:val="22"/>
        </w:rPr>
        <w:t xml:space="preserve">, Jana </w:t>
      </w:r>
      <w:proofErr w:type="spellStart"/>
      <w:r w:rsidRPr="005915F8">
        <w:rPr>
          <w:rFonts w:ascii="Arial" w:hAnsi="Arial" w:cs="Arial"/>
          <w:sz w:val="22"/>
          <w:szCs w:val="22"/>
        </w:rPr>
        <w:t>Cigániková</w:t>
      </w:r>
      <w:proofErr w:type="spellEnd"/>
      <w:r w:rsidRPr="005915F8">
        <w:rPr>
          <w:rFonts w:ascii="Arial" w:hAnsi="Arial" w:cs="Arial"/>
          <w:sz w:val="22"/>
          <w:szCs w:val="22"/>
        </w:rPr>
        <w:t xml:space="preserve"> a </w:t>
      </w:r>
      <w:proofErr w:type="spellStart"/>
      <w:r w:rsidRPr="005915F8">
        <w:rPr>
          <w:rFonts w:ascii="Arial" w:hAnsi="Arial" w:cs="Arial"/>
          <w:sz w:val="22"/>
          <w:szCs w:val="22"/>
        </w:rPr>
        <w:t>Ildikó</w:t>
      </w:r>
      <w:proofErr w:type="spellEnd"/>
      <w:r w:rsidRPr="005915F8">
        <w:rPr>
          <w:rFonts w:ascii="Arial" w:hAnsi="Arial" w:cs="Arial"/>
          <w:sz w:val="22"/>
          <w:szCs w:val="22"/>
        </w:rPr>
        <w:t xml:space="preserve"> </w:t>
      </w:r>
      <w:proofErr w:type="spellStart"/>
      <w:r w:rsidRPr="005915F8">
        <w:rPr>
          <w:rFonts w:ascii="Arial" w:hAnsi="Arial" w:cs="Arial"/>
          <w:sz w:val="22"/>
          <w:szCs w:val="22"/>
        </w:rPr>
        <w:t>Virágová</w:t>
      </w:r>
      <w:proofErr w:type="spellEnd"/>
      <w:r w:rsidRPr="005915F8">
        <w:rPr>
          <w:rFonts w:ascii="Arial" w:hAnsi="Arial" w:cs="Arial"/>
          <w:sz w:val="22"/>
          <w:szCs w:val="22"/>
        </w:rPr>
        <w:t xml:space="preserve"> sa stretli s Romanom </w:t>
      </w:r>
      <w:proofErr w:type="spellStart"/>
      <w:r w:rsidRPr="005915F8">
        <w:rPr>
          <w:rFonts w:ascii="Arial" w:hAnsi="Arial" w:cs="Arial"/>
          <w:sz w:val="22"/>
          <w:szCs w:val="22"/>
        </w:rPr>
        <w:t>Doubravom</w:t>
      </w:r>
      <w:proofErr w:type="spellEnd"/>
      <w:r w:rsidRPr="005915F8">
        <w:rPr>
          <w:rFonts w:ascii="Arial" w:hAnsi="Arial" w:cs="Arial"/>
          <w:sz w:val="22"/>
          <w:szCs w:val="22"/>
        </w:rPr>
        <w:t xml:space="preserve"> z DG </w:t>
      </w:r>
      <w:proofErr w:type="spellStart"/>
      <w:r w:rsidRPr="005915F8">
        <w:rPr>
          <w:rFonts w:ascii="Arial" w:hAnsi="Arial" w:cs="Arial"/>
          <w:sz w:val="22"/>
          <w:szCs w:val="22"/>
        </w:rPr>
        <w:t>Energy</w:t>
      </w:r>
      <w:proofErr w:type="spellEnd"/>
      <w:r w:rsidRPr="005915F8">
        <w:rPr>
          <w:rFonts w:ascii="Arial" w:hAnsi="Arial" w:cs="Arial"/>
          <w:sz w:val="22"/>
          <w:szCs w:val="22"/>
        </w:rPr>
        <w:t xml:space="preserve">, ktorý </w:t>
      </w:r>
      <w:proofErr w:type="spellStart"/>
      <w:r w:rsidRPr="005915F8">
        <w:rPr>
          <w:rFonts w:ascii="Arial" w:hAnsi="Arial" w:cs="Arial"/>
          <w:sz w:val="22"/>
          <w:szCs w:val="22"/>
        </w:rPr>
        <w:t>o.i</w:t>
      </w:r>
      <w:proofErr w:type="spellEnd"/>
      <w:r w:rsidRPr="005915F8">
        <w:rPr>
          <w:rFonts w:ascii="Arial" w:hAnsi="Arial" w:cs="Arial"/>
          <w:sz w:val="22"/>
          <w:szCs w:val="22"/>
        </w:rPr>
        <w:t>. zdôraznil, že dôležitá je pripravenosť komplexných projektov viacerých subjektov verejného a súkromného sektora, ich efektívnosť a finančná návratnosť ale je najmä potreba spracovania koncepčného materiálu, ktorý by určil postupnosť jednotlivých krokov a dostupné finančné možnosti. Na príprave investičných projektoch sa môže finančne podieľať aj Európska únia cez svoje finančné inštitúcie alebo cez komunitárny program Horizont 2020.</w:t>
      </w:r>
    </w:p>
    <w:p w:rsidR="006C4DE2" w:rsidRPr="005915F8" w:rsidRDefault="006C4DE2" w:rsidP="006C4DE2">
      <w:pPr>
        <w:ind w:firstLine="360"/>
        <w:jc w:val="both"/>
        <w:rPr>
          <w:rFonts w:ascii="Arial" w:hAnsi="Arial" w:cs="Arial"/>
          <w:sz w:val="22"/>
          <w:szCs w:val="22"/>
        </w:rPr>
      </w:pPr>
      <w:r w:rsidRPr="005915F8">
        <w:rPr>
          <w:rFonts w:ascii="Arial" w:hAnsi="Arial" w:cs="Arial"/>
          <w:sz w:val="22"/>
          <w:szCs w:val="22"/>
        </w:rPr>
        <w:t xml:space="preserve">Na základe poslaneckej iniciatívy a ich predloženia návrhov v oblasti zvyšovania energetickej efektivity bola zaradená do poslaneckých priorít požiadavka vypracovania stratégie, ktorá by pomohla úradu BSK zefektívniť svoje bežné výdavky na energie v budovách kraja.      </w:t>
      </w:r>
    </w:p>
    <w:p w:rsidR="006C4DE2" w:rsidRPr="005915F8" w:rsidRDefault="006C4DE2" w:rsidP="006C4DE2">
      <w:pPr>
        <w:jc w:val="both"/>
        <w:rPr>
          <w:rFonts w:ascii="Arial" w:hAnsi="Arial" w:cs="Arial"/>
          <w:sz w:val="22"/>
          <w:szCs w:val="22"/>
        </w:rPr>
      </w:pPr>
    </w:p>
    <w:p w:rsidR="006C4DE2" w:rsidRPr="005915F8" w:rsidRDefault="006C4DE2" w:rsidP="006C4DE2">
      <w:pPr>
        <w:pStyle w:val="Odsekzoznamu"/>
        <w:numPr>
          <w:ilvl w:val="1"/>
          <w:numId w:val="24"/>
        </w:numPr>
        <w:jc w:val="both"/>
        <w:rPr>
          <w:rFonts w:ascii="Arial" w:hAnsi="Arial" w:cs="Arial"/>
          <w:b/>
          <w:i/>
          <w:sz w:val="22"/>
          <w:szCs w:val="22"/>
        </w:rPr>
      </w:pPr>
      <w:r w:rsidRPr="005915F8">
        <w:rPr>
          <w:rFonts w:ascii="Arial" w:hAnsi="Arial" w:cs="Arial"/>
          <w:b/>
          <w:i/>
          <w:sz w:val="22"/>
          <w:szCs w:val="22"/>
        </w:rPr>
        <w:t>Pristúpenie BSK k Európskej iniciatíve „Dohovor primátorov a starostov“, december 2013</w:t>
      </w:r>
    </w:p>
    <w:p w:rsidR="006C4DE2" w:rsidRPr="005915F8" w:rsidRDefault="006C4DE2" w:rsidP="006C4DE2">
      <w:pPr>
        <w:ind w:firstLine="360"/>
        <w:jc w:val="both"/>
        <w:rPr>
          <w:rFonts w:ascii="Arial" w:hAnsi="Arial" w:cs="Arial"/>
          <w:sz w:val="22"/>
          <w:szCs w:val="22"/>
        </w:rPr>
      </w:pPr>
      <w:r w:rsidRPr="005915F8">
        <w:rPr>
          <w:rFonts w:ascii="Arial" w:hAnsi="Arial" w:cs="Arial"/>
          <w:sz w:val="22"/>
          <w:szCs w:val="22"/>
        </w:rPr>
        <w:t xml:space="preserve">Zastupiteľstvo BSK uznesením č. 58/2013 zo dňa 20.09.2013 schválilo iniciatívu BSK pridal k iniciatíve „Dohovor primátorov a starostov“ (ďalej len „Dohovor“) čím sa stal územným koordinátorom na základe dohody o partnerstve s EK – DG </w:t>
      </w:r>
      <w:proofErr w:type="spellStart"/>
      <w:r w:rsidRPr="005915F8">
        <w:rPr>
          <w:rFonts w:ascii="Arial" w:hAnsi="Arial" w:cs="Arial"/>
          <w:sz w:val="22"/>
          <w:szCs w:val="22"/>
        </w:rPr>
        <w:t>Energy</w:t>
      </w:r>
      <w:proofErr w:type="spellEnd"/>
      <w:r w:rsidRPr="005915F8">
        <w:rPr>
          <w:rFonts w:ascii="Arial" w:hAnsi="Arial" w:cs="Arial"/>
          <w:sz w:val="22"/>
          <w:szCs w:val="22"/>
        </w:rPr>
        <w:t>. Dohovor primátorov a starostov je hlavné európske hnutie združujúce mestá a regióny, ktoré sa dobrovoľne zaviazali zvýšiť na svojom území energetickú účinnosť a využitie obnoviteľných zdrojov energie. Združuje tie mestá a regióny, ktoré sa dobrovoľne zaviazali zvýšiť na svojom území energetickú účinnosť a využitie obnoviteľných zdrojov energie. Ako územný koordinátor Dohovoru BSK organizuje každoročne „Energetické dni“ (</w:t>
      </w:r>
      <w:proofErr w:type="spellStart"/>
      <w:r w:rsidRPr="005915F8">
        <w:rPr>
          <w:rFonts w:ascii="Arial" w:hAnsi="Arial" w:cs="Arial"/>
          <w:sz w:val="22"/>
          <w:szCs w:val="22"/>
        </w:rPr>
        <w:t>Energy</w:t>
      </w:r>
      <w:proofErr w:type="spellEnd"/>
      <w:r w:rsidRPr="005915F8">
        <w:rPr>
          <w:rFonts w:ascii="Arial" w:hAnsi="Arial" w:cs="Arial"/>
          <w:sz w:val="22"/>
          <w:szCs w:val="22"/>
        </w:rPr>
        <w:t xml:space="preserve"> </w:t>
      </w:r>
      <w:proofErr w:type="spellStart"/>
      <w:r w:rsidRPr="005915F8">
        <w:rPr>
          <w:rFonts w:ascii="Arial" w:hAnsi="Arial" w:cs="Arial"/>
          <w:sz w:val="22"/>
          <w:szCs w:val="22"/>
        </w:rPr>
        <w:t>Days</w:t>
      </w:r>
      <w:proofErr w:type="spellEnd"/>
      <w:r w:rsidRPr="005915F8">
        <w:rPr>
          <w:rFonts w:ascii="Arial" w:hAnsi="Arial" w:cs="Arial"/>
          <w:sz w:val="22"/>
          <w:szCs w:val="22"/>
        </w:rPr>
        <w:t xml:space="preserve">) s cieľom propagovať ciele signatárov, hľadať cesty k naplneniu záväzkov a informovať o krokoch v strategickej implementácií Dohovoru, ktoré navrhne EK. Vznik iniciatívy začal decembri roku 2008, po prijatí klimaticko-energetického balíčka, prijala EK rozhodnutie priamo zapojiť miestnych a regionálnych činiteľov do plnenia cieľov EÚ v oblasti zlepšenia kvality života svojich obyvateľov prispením k cieľom „3x20“ v oblasti energetiky a ochrany klímy Európskej únie. Prostredníctvom opatrení smerujúcich k zvýšeniu energetickej účinnosti a investícií do </w:t>
      </w:r>
      <w:r w:rsidRPr="005915F8">
        <w:rPr>
          <w:rFonts w:ascii="Arial" w:hAnsi="Arial" w:cs="Arial"/>
          <w:sz w:val="22"/>
          <w:szCs w:val="22"/>
        </w:rPr>
        <w:lastRenderedPageBreak/>
        <w:t xml:space="preserve">obnoviteľných zdrojov energie sa signatári Dohovoru zaväzujú znížiť emisie CO2 na svojom území o minimálne 20% do roku 2020. V súčasnosti k Dohovoru pristúpilo 5160 miest a obcí reprezentujúcich viac ako 172 miliónov obyvateľov. Napĺňanie cieľov Dohovoru zo strany signatárov je podporované sieťou viac ako 240 koordinátorov, podporovateľov a asociovaných partnerov. Dohovor primátorov a starostov nie je samostatnou iniciatívou - úzko spolupracuje so širokou škálou projektov, politík a iniciatív európskych inštitúcií, verejnej správy, národných a medzinárodných sietí (DG ENERGY, DG REGIO, </w:t>
      </w:r>
      <w:proofErr w:type="spellStart"/>
      <w:r w:rsidRPr="005915F8">
        <w:rPr>
          <w:rFonts w:ascii="Arial" w:hAnsi="Arial" w:cs="Arial"/>
          <w:sz w:val="22"/>
          <w:szCs w:val="22"/>
        </w:rPr>
        <w:t>Intelligent</w:t>
      </w:r>
      <w:proofErr w:type="spellEnd"/>
      <w:r w:rsidRPr="005915F8">
        <w:rPr>
          <w:rFonts w:ascii="Arial" w:hAnsi="Arial" w:cs="Arial"/>
          <w:sz w:val="22"/>
          <w:szCs w:val="22"/>
        </w:rPr>
        <w:t xml:space="preserve"> </w:t>
      </w:r>
      <w:proofErr w:type="spellStart"/>
      <w:r w:rsidRPr="005915F8">
        <w:rPr>
          <w:rFonts w:ascii="Arial" w:hAnsi="Arial" w:cs="Arial"/>
          <w:sz w:val="22"/>
          <w:szCs w:val="22"/>
        </w:rPr>
        <w:t>Energy</w:t>
      </w:r>
      <w:proofErr w:type="spellEnd"/>
      <w:r w:rsidRPr="005915F8">
        <w:rPr>
          <w:rFonts w:ascii="Arial" w:hAnsi="Arial" w:cs="Arial"/>
          <w:sz w:val="22"/>
          <w:szCs w:val="22"/>
        </w:rPr>
        <w:t xml:space="preserve"> </w:t>
      </w:r>
      <w:proofErr w:type="spellStart"/>
      <w:r w:rsidRPr="005915F8">
        <w:rPr>
          <w:rFonts w:ascii="Arial" w:hAnsi="Arial" w:cs="Arial"/>
          <w:sz w:val="22"/>
          <w:szCs w:val="22"/>
        </w:rPr>
        <w:t>Europe</w:t>
      </w:r>
      <w:proofErr w:type="spellEnd"/>
      <w:r w:rsidRPr="005915F8">
        <w:rPr>
          <w:rFonts w:ascii="Arial" w:hAnsi="Arial" w:cs="Arial"/>
          <w:sz w:val="22"/>
          <w:szCs w:val="22"/>
        </w:rPr>
        <w:t xml:space="preserve">, </w:t>
      </w:r>
      <w:proofErr w:type="spellStart"/>
      <w:r w:rsidRPr="005915F8">
        <w:rPr>
          <w:rFonts w:ascii="Arial" w:hAnsi="Arial" w:cs="Arial"/>
          <w:sz w:val="22"/>
          <w:szCs w:val="22"/>
        </w:rPr>
        <w:t>ManagEnergy</w:t>
      </w:r>
      <w:proofErr w:type="spellEnd"/>
      <w:r w:rsidRPr="005915F8">
        <w:rPr>
          <w:rFonts w:ascii="Arial" w:hAnsi="Arial" w:cs="Arial"/>
          <w:sz w:val="22"/>
          <w:szCs w:val="22"/>
        </w:rPr>
        <w:t xml:space="preserve">, EU </w:t>
      </w:r>
      <w:proofErr w:type="spellStart"/>
      <w:r w:rsidRPr="005915F8">
        <w:rPr>
          <w:rFonts w:ascii="Arial" w:hAnsi="Arial" w:cs="Arial"/>
          <w:sz w:val="22"/>
          <w:szCs w:val="22"/>
        </w:rPr>
        <w:t>Climate</w:t>
      </w:r>
      <w:proofErr w:type="spellEnd"/>
      <w:r w:rsidRPr="005915F8">
        <w:rPr>
          <w:rFonts w:ascii="Arial" w:hAnsi="Arial" w:cs="Arial"/>
          <w:sz w:val="22"/>
          <w:szCs w:val="22"/>
        </w:rPr>
        <w:t xml:space="preserve"> </w:t>
      </w:r>
      <w:proofErr w:type="spellStart"/>
      <w:r w:rsidRPr="005915F8">
        <w:rPr>
          <w:rFonts w:ascii="Arial" w:hAnsi="Arial" w:cs="Arial"/>
          <w:sz w:val="22"/>
          <w:szCs w:val="22"/>
        </w:rPr>
        <w:t>Action</w:t>
      </w:r>
      <w:proofErr w:type="spellEnd"/>
      <w:r w:rsidRPr="005915F8">
        <w:rPr>
          <w:rFonts w:ascii="Arial" w:hAnsi="Arial" w:cs="Arial"/>
          <w:sz w:val="22"/>
          <w:szCs w:val="22"/>
        </w:rPr>
        <w:t xml:space="preserve"> a mnohé ďalšie). </w:t>
      </w:r>
    </w:p>
    <w:p w:rsidR="00867126" w:rsidRPr="005915F8" w:rsidRDefault="00867126" w:rsidP="006C4DE2">
      <w:pPr>
        <w:jc w:val="both"/>
        <w:rPr>
          <w:rFonts w:ascii="Arial" w:hAnsi="Arial" w:cs="Arial"/>
          <w:sz w:val="22"/>
          <w:szCs w:val="22"/>
        </w:rPr>
      </w:pPr>
    </w:p>
    <w:p w:rsidR="006C4DE2" w:rsidRPr="005915F8" w:rsidRDefault="006C4DE2" w:rsidP="006C4DE2">
      <w:pPr>
        <w:pStyle w:val="Odsekzoznamu"/>
        <w:numPr>
          <w:ilvl w:val="1"/>
          <w:numId w:val="24"/>
        </w:numPr>
        <w:jc w:val="both"/>
        <w:rPr>
          <w:rFonts w:ascii="Arial" w:hAnsi="Arial" w:cs="Arial"/>
          <w:b/>
          <w:i/>
          <w:sz w:val="22"/>
          <w:szCs w:val="22"/>
        </w:rPr>
      </w:pPr>
      <w:r w:rsidRPr="005915F8">
        <w:rPr>
          <w:rFonts w:ascii="Arial" w:hAnsi="Arial" w:cs="Arial"/>
          <w:b/>
          <w:i/>
          <w:sz w:val="22"/>
          <w:szCs w:val="22"/>
        </w:rPr>
        <w:t>Organizácia prvého semináru „</w:t>
      </w:r>
      <w:proofErr w:type="spellStart"/>
      <w:r w:rsidRPr="005915F8">
        <w:rPr>
          <w:rFonts w:ascii="Arial" w:hAnsi="Arial" w:cs="Arial"/>
          <w:b/>
          <w:i/>
          <w:sz w:val="22"/>
          <w:szCs w:val="22"/>
        </w:rPr>
        <w:t>Energy</w:t>
      </w:r>
      <w:proofErr w:type="spellEnd"/>
      <w:r w:rsidRPr="005915F8">
        <w:rPr>
          <w:rFonts w:ascii="Arial" w:hAnsi="Arial" w:cs="Arial"/>
          <w:b/>
          <w:i/>
          <w:sz w:val="22"/>
          <w:szCs w:val="22"/>
        </w:rPr>
        <w:t xml:space="preserve"> </w:t>
      </w:r>
      <w:proofErr w:type="spellStart"/>
      <w:r w:rsidRPr="005915F8">
        <w:rPr>
          <w:rFonts w:ascii="Arial" w:hAnsi="Arial" w:cs="Arial"/>
          <w:b/>
          <w:i/>
          <w:sz w:val="22"/>
          <w:szCs w:val="22"/>
        </w:rPr>
        <w:t>Day</w:t>
      </w:r>
      <w:proofErr w:type="spellEnd"/>
      <w:r w:rsidRPr="005915F8">
        <w:rPr>
          <w:rFonts w:ascii="Arial" w:hAnsi="Arial" w:cs="Arial"/>
          <w:b/>
          <w:i/>
          <w:sz w:val="22"/>
          <w:szCs w:val="22"/>
        </w:rPr>
        <w:t xml:space="preserve"> 2014 - Inteligentné energetické riešenia pre mestá a obce“ na pôde BSK, jún 2014</w:t>
      </w:r>
    </w:p>
    <w:p w:rsidR="006C4DE2" w:rsidRPr="005915F8" w:rsidRDefault="006C4DE2" w:rsidP="006C4DE2">
      <w:pPr>
        <w:ind w:firstLine="360"/>
        <w:jc w:val="both"/>
        <w:rPr>
          <w:rFonts w:ascii="Arial" w:hAnsi="Arial" w:cs="Arial"/>
          <w:sz w:val="22"/>
          <w:szCs w:val="22"/>
        </w:rPr>
      </w:pPr>
      <w:r w:rsidRPr="005915F8">
        <w:rPr>
          <w:rFonts w:ascii="Arial" w:hAnsi="Arial" w:cs="Arial"/>
          <w:sz w:val="22"/>
          <w:szCs w:val="22"/>
        </w:rPr>
        <w:t xml:space="preserve">BSK bol organizátorom podujatia v rámci celoeurópskej akcie „Energetické dni“ s cieľom prezentovať aktuálne možnosti pre mestá a obce v oblasti verejného osvetlenia a predstaviť najatraktívnejšie energeticky efektívne riešenia a ich možnosti financovania. Informačné podujatie sa aj v budúcnosti bude organizovať v ročných intervaloch, sledujúc celoeurópsku iniciatívu. </w:t>
      </w:r>
    </w:p>
    <w:p w:rsidR="006C4DE2" w:rsidRPr="005915F8" w:rsidRDefault="006C4DE2" w:rsidP="006C4DE2">
      <w:pPr>
        <w:jc w:val="both"/>
        <w:rPr>
          <w:rFonts w:ascii="Arial" w:hAnsi="Arial" w:cs="Arial"/>
          <w:sz w:val="22"/>
          <w:szCs w:val="22"/>
        </w:rPr>
      </w:pPr>
    </w:p>
    <w:p w:rsidR="006C4DE2" w:rsidRPr="005915F8" w:rsidRDefault="006C4DE2" w:rsidP="006C4DE2">
      <w:pPr>
        <w:pStyle w:val="Odsekzoznamu"/>
        <w:numPr>
          <w:ilvl w:val="1"/>
          <w:numId w:val="24"/>
        </w:numPr>
        <w:jc w:val="both"/>
        <w:rPr>
          <w:rFonts w:ascii="Arial" w:hAnsi="Arial" w:cs="Arial"/>
          <w:b/>
          <w:sz w:val="22"/>
          <w:szCs w:val="22"/>
        </w:rPr>
      </w:pPr>
      <w:r w:rsidRPr="005915F8">
        <w:rPr>
          <w:rFonts w:ascii="Arial" w:hAnsi="Arial" w:cs="Arial"/>
          <w:b/>
          <w:i/>
          <w:sz w:val="22"/>
          <w:szCs w:val="22"/>
        </w:rPr>
        <w:t>Možnosti využitia EPC metódy na nehnuteľnostiach v BSK, 2013 -2014</w:t>
      </w:r>
      <w:r w:rsidRPr="005915F8">
        <w:rPr>
          <w:rFonts w:ascii="Arial" w:hAnsi="Arial" w:cs="Arial"/>
          <w:b/>
          <w:sz w:val="22"/>
          <w:szCs w:val="22"/>
        </w:rPr>
        <w:t xml:space="preserve"> </w:t>
      </w:r>
    </w:p>
    <w:p w:rsidR="006C4DE2" w:rsidRPr="005915F8" w:rsidRDefault="006C4DE2" w:rsidP="006C4DE2">
      <w:pPr>
        <w:ind w:firstLine="360"/>
        <w:jc w:val="both"/>
        <w:rPr>
          <w:rFonts w:ascii="Arial" w:hAnsi="Arial" w:cs="Arial"/>
          <w:sz w:val="22"/>
          <w:szCs w:val="22"/>
        </w:rPr>
      </w:pPr>
      <w:r w:rsidRPr="005915F8">
        <w:rPr>
          <w:rFonts w:ascii="Arial" w:hAnsi="Arial" w:cs="Arial"/>
          <w:sz w:val="22"/>
          <w:szCs w:val="22"/>
        </w:rPr>
        <w:t xml:space="preserve">V priebehu rokov 2013-2014 bol BSK oslovený 2 firmami, ktoré ponúkali riešenia energetických úspor v budovách BSK formou EPC (z angličtiny </w:t>
      </w:r>
      <w:proofErr w:type="spellStart"/>
      <w:r w:rsidRPr="005915F8">
        <w:rPr>
          <w:rFonts w:ascii="Arial" w:hAnsi="Arial" w:cs="Arial"/>
          <w:sz w:val="22"/>
          <w:szCs w:val="22"/>
        </w:rPr>
        <w:t>Energy</w:t>
      </w:r>
      <w:proofErr w:type="spellEnd"/>
      <w:r w:rsidRPr="005915F8">
        <w:rPr>
          <w:rFonts w:ascii="Arial" w:hAnsi="Arial" w:cs="Arial"/>
          <w:sz w:val="22"/>
          <w:szCs w:val="22"/>
        </w:rPr>
        <w:t xml:space="preserve"> </w:t>
      </w:r>
      <w:proofErr w:type="spellStart"/>
      <w:r w:rsidRPr="005915F8">
        <w:rPr>
          <w:rFonts w:ascii="Arial" w:hAnsi="Arial" w:cs="Arial"/>
          <w:sz w:val="22"/>
          <w:szCs w:val="22"/>
        </w:rPr>
        <w:t>Performance</w:t>
      </w:r>
      <w:proofErr w:type="spellEnd"/>
      <w:r w:rsidRPr="005915F8">
        <w:rPr>
          <w:rFonts w:ascii="Arial" w:hAnsi="Arial" w:cs="Arial"/>
          <w:sz w:val="22"/>
          <w:szCs w:val="22"/>
        </w:rPr>
        <w:t xml:space="preserve"> </w:t>
      </w:r>
      <w:proofErr w:type="spellStart"/>
      <w:r w:rsidRPr="005915F8">
        <w:rPr>
          <w:rFonts w:ascii="Arial" w:hAnsi="Arial" w:cs="Arial"/>
          <w:sz w:val="22"/>
          <w:szCs w:val="22"/>
        </w:rPr>
        <w:t>Contracting</w:t>
      </w:r>
      <w:proofErr w:type="spellEnd"/>
      <w:r w:rsidRPr="005915F8">
        <w:rPr>
          <w:rFonts w:ascii="Arial" w:hAnsi="Arial" w:cs="Arial"/>
          <w:sz w:val="22"/>
          <w:szCs w:val="22"/>
        </w:rPr>
        <w:t xml:space="preserve">, nemecky </w:t>
      </w:r>
      <w:proofErr w:type="spellStart"/>
      <w:r w:rsidRPr="005915F8">
        <w:rPr>
          <w:rFonts w:ascii="Arial" w:hAnsi="Arial" w:cs="Arial"/>
          <w:sz w:val="22"/>
          <w:szCs w:val="22"/>
        </w:rPr>
        <w:t>Energiespar</w:t>
      </w:r>
      <w:proofErr w:type="spellEnd"/>
      <w:r w:rsidRPr="005915F8">
        <w:rPr>
          <w:rFonts w:ascii="Arial" w:hAnsi="Arial" w:cs="Arial"/>
          <w:sz w:val="22"/>
          <w:szCs w:val="22"/>
        </w:rPr>
        <w:t xml:space="preserve"> </w:t>
      </w:r>
      <w:proofErr w:type="spellStart"/>
      <w:r w:rsidRPr="005915F8">
        <w:rPr>
          <w:rFonts w:ascii="Arial" w:hAnsi="Arial" w:cs="Arial"/>
          <w:sz w:val="22"/>
          <w:szCs w:val="22"/>
        </w:rPr>
        <w:t>Contracting</w:t>
      </w:r>
      <w:proofErr w:type="spellEnd"/>
      <w:r w:rsidRPr="005915F8">
        <w:rPr>
          <w:rFonts w:ascii="Arial" w:hAnsi="Arial" w:cs="Arial"/>
          <w:sz w:val="22"/>
          <w:szCs w:val="22"/>
        </w:rPr>
        <w:t xml:space="preserve">). Ide o komplexné riešenie pre energetickú a prevádzkovú efektívnosť budov s garantovaným výsledkom, pričom vstupnú investíciu preberá na seba investor (energetická firma) a BSK ako zriaďovateľ/majiteľ kontinuálne platí rovnaké platby za energie počas dohodnutej dĺžky návratnosti investície voči investorovi a až po splatení investície sa znížia náklady BSK na energie. </w:t>
      </w:r>
    </w:p>
    <w:p w:rsidR="006C4DE2" w:rsidRPr="005915F8" w:rsidRDefault="006C4DE2" w:rsidP="006C4DE2">
      <w:pPr>
        <w:ind w:firstLine="360"/>
        <w:jc w:val="both"/>
        <w:rPr>
          <w:rFonts w:ascii="Arial" w:hAnsi="Arial" w:cs="Arial"/>
          <w:sz w:val="22"/>
          <w:szCs w:val="22"/>
        </w:rPr>
      </w:pPr>
      <w:r w:rsidRPr="005915F8">
        <w:rPr>
          <w:rFonts w:ascii="Arial" w:hAnsi="Arial" w:cs="Arial"/>
          <w:sz w:val="22"/>
          <w:szCs w:val="22"/>
        </w:rPr>
        <w:t xml:space="preserve">Od roku 2013 sa následne uskutočnila séria stretnutí so spoločnosťami, ktoré služby EPC ponúkajú -  GREENTECHNOLOGIES a SIEMENS s cieľom preskúmania možností využitia systému optimalizácie prevádzkových nákladov na objekty DSS a škôl v zriaďovateľskej pôsobnosti BSK. Spoločnostiam boli odovzdané zoznamy vytypovaných objektov škôl a DSS, ako aj niektoré konkrétne údaje o energetickej spotrebe, ktoré si vyžiadali (náklady na teplo, ohrev vody, elektriku a i.). Spoločnosť Siemens vykonala prieskum údajov poskytnutých o školách a DSS a zhodnotila, že vidí potenciál v realizovaní projektu jedine v objekte DSS Rosa, </w:t>
      </w:r>
      <w:proofErr w:type="spellStart"/>
      <w:r w:rsidRPr="005915F8">
        <w:rPr>
          <w:rFonts w:ascii="Arial" w:hAnsi="Arial" w:cs="Arial"/>
          <w:sz w:val="22"/>
          <w:szCs w:val="22"/>
        </w:rPr>
        <w:t>Dúbravska</w:t>
      </w:r>
      <w:proofErr w:type="spellEnd"/>
      <w:r w:rsidRPr="005915F8">
        <w:rPr>
          <w:rFonts w:ascii="Arial" w:hAnsi="Arial" w:cs="Arial"/>
          <w:sz w:val="22"/>
          <w:szCs w:val="22"/>
        </w:rPr>
        <w:t xml:space="preserve"> cesta, Bratislava. </w:t>
      </w:r>
    </w:p>
    <w:p w:rsidR="006C4DE2" w:rsidRPr="005915F8" w:rsidRDefault="006C4DE2" w:rsidP="006C4DE2">
      <w:pPr>
        <w:ind w:firstLine="360"/>
        <w:jc w:val="both"/>
        <w:rPr>
          <w:rFonts w:ascii="Arial" w:hAnsi="Arial" w:cs="Arial"/>
          <w:sz w:val="22"/>
          <w:szCs w:val="22"/>
        </w:rPr>
      </w:pPr>
      <w:r w:rsidRPr="005915F8">
        <w:rPr>
          <w:rFonts w:ascii="Arial" w:hAnsi="Arial" w:cs="Arial"/>
          <w:sz w:val="22"/>
          <w:szCs w:val="22"/>
        </w:rPr>
        <w:t xml:space="preserve">Po stretnutiach so spoločnosťou GREENTECHNOLOGIES sa došlo na určité prekážky najmä o právnu stránku EPC systému voči finančným záväzkom vyplývajúcich z cudzej investície na našom majetku. Ďalšou prekážkou je problematika verejného dlhu a záväzkov vyplývajúcich z EPC projektov, ktoré nie sú zahrnuté do zákonom stanovených limitov na zadlžovanie v zmysle zákona č. 583/2004 o rozpočtových pravidlách územných samosprávnych celkov. </w:t>
      </w:r>
    </w:p>
    <w:p w:rsidR="006C4DE2" w:rsidRPr="005915F8" w:rsidRDefault="006C4DE2" w:rsidP="006C4DE2">
      <w:pPr>
        <w:ind w:firstLine="360"/>
        <w:jc w:val="both"/>
        <w:rPr>
          <w:rFonts w:ascii="Arial" w:hAnsi="Arial" w:cs="Arial"/>
          <w:sz w:val="22"/>
          <w:szCs w:val="22"/>
        </w:rPr>
      </w:pPr>
      <w:r w:rsidRPr="005915F8">
        <w:rPr>
          <w:rFonts w:ascii="Arial" w:hAnsi="Arial" w:cs="Arial"/>
          <w:sz w:val="22"/>
          <w:szCs w:val="22"/>
        </w:rPr>
        <w:t xml:space="preserve">Vzhľadom na skutočnosť, že metóda EPC sa stáva často využívaným nástrojom na  financovanie energetických projektov verejného sektora na Slovensku, ale obsahuje určité prekážky, úlohou pripravovanej Stratégie bude vykonať aj hĺbkovú právnu a ekonomickú analýzu tejto metódy a zhodnotenie jej využitia v podmienkach BSK. </w:t>
      </w:r>
    </w:p>
    <w:p w:rsidR="006C4DE2" w:rsidRPr="005915F8" w:rsidRDefault="006C4DE2" w:rsidP="006C4DE2">
      <w:pPr>
        <w:jc w:val="both"/>
        <w:rPr>
          <w:rFonts w:ascii="Arial" w:hAnsi="Arial" w:cs="Arial"/>
          <w:b/>
          <w:sz w:val="22"/>
          <w:szCs w:val="22"/>
        </w:rPr>
      </w:pPr>
      <w:r w:rsidRPr="005915F8">
        <w:rPr>
          <w:rFonts w:ascii="Arial" w:hAnsi="Arial" w:cs="Arial"/>
          <w:sz w:val="22"/>
          <w:szCs w:val="22"/>
        </w:rPr>
        <w:t xml:space="preserve">  </w:t>
      </w:r>
    </w:p>
    <w:p w:rsidR="006C4DE2" w:rsidRPr="005915F8" w:rsidRDefault="006C4DE2" w:rsidP="006C4DE2">
      <w:pPr>
        <w:pStyle w:val="Odsekzoznamu"/>
        <w:numPr>
          <w:ilvl w:val="1"/>
          <w:numId w:val="24"/>
        </w:numPr>
        <w:jc w:val="both"/>
        <w:rPr>
          <w:rFonts w:ascii="Arial" w:hAnsi="Arial" w:cs="Arial"/>
          <w:b/>
          <w:sz w:val="22"/>
          <w:szCs w:val="22"/>
        </w:rPr>
      </w:pPr>
      <w:r w:rsidRPr="005915F8">
        <w:rPr>
          <w:rFonts w:ascii="Arial" w:hAnsi="Arial" w:cs="Arial"/>
          <w:b/>
          <w:i/>
          <w:sz w:val="22"/>
          <w:szCs w:val="22"/>
        </w:rPr>
        <w:t xml:space="preserve">Možnosti Integrovaného regionálneho operačného programu 2014-2020 (IROP) </w:t>
      </w:r>
    </w:p>
    <w:p w:rsidR="006C4DE2" w:rsidRPr="005915F8" w:rsidRDefault="006C4DE2" w:rsidP="006C4DE2">
      <w:pPr>
        <w:ind w:firstLine="360"/>
        <w:jc w:val="both"/>
        <w:rPr>
          <w:rFonts w:ascii="Arial" w:hAnsi="Arial" w:cs="Arial"/>
          <w:sz w:val="22"/>
          <w:szCs w:val="22"/>
        </w:rPr>
      </w:pPr>
      <w:r w:rsidRPr="005915F8">
        <w:rPr>
          <w:rFonts w:ascii="Arial" w:hAnsi="Arial" w:cs="Arial"/>
          <w:sz w:val="22"/>
          <w:szCs w:val="22"/>
        </w:rPr>
        <w:t xml:space="preserve">Počas prípravy nového programového obdobia kohéznej politiky EÚ na roky 2014-2020 sa vďaka niekoľkoročnému </w:t>
      </w:r>
      <w:proofErr w:type="spellStart"/>
      <w:r w:rsidRPr="005915F8">
        <w:rPr>
          <w:rFonts w:ascii="Arial" w:hAnsi="Arial" w:cs="Arial"/>
          <w:sz w:val="22"/>
          <w:szCs w:val="22"/>
        </w:rPr>
        <w:t>lobingu</w:t>
      </w:r>
      <w:proofErr w:type="spellEnd"/>
      <w:r w:rsidRPr="005915F8">
        <w:rPr>
          <w:rFonts w:ascii="Arial" w:hAnsi="Arial" w:cs="Arial"/>
          <w:sz w:val="22"/>
          <w:szCs w:val="22"/>
        </w:rPr>
        <w:t xml:space="preserve"> zo strany BSK, cez svoje zastúpenie v Bruseli a za spolupráci s inými rozvinutými regiónmi EÚ, podarilo presadiť v nariadení EK možnosť financovania základnej infraštruktúry (školstvo, sociálna oblasť, zdravotníctvo, doprava) v rozvinutých regiónoch, medzi ktoré patrí aj BSK. Pre náš kraj, v rámci IROP 2014-2020, budú možné investície na podporu znižovania energetickej náročnosti ako jedny z oprávnených aktivít pri modernizácií centier odborného vzdelávania a prípravy (COVP) ako aj pri transformácii veľkokapacitných domovov sociálnych služieb (DSS) na malokapacitné zariadenia (rodinného typu). V súčasnosti Odbor </w:t>
      </w:r>
      <w:proofErr w:type="spellStart"/>
      <w:r w:rsidRPr="005915F8">
        <w:rPr>
          <w:rFonts w:ascii="Arial" w:hAnsi="Arial" w:cs="Arial"/>
          <w:sz w:val="22"/>
          <w:szCs w:val="22"/>
        </w:rPr>
        <w:t>SÚRaRP</w:t>
      </w:r>
      <w:proofErr w:type="spellEnd"/>
      <w:r w:rsidRPr="005915F8">
        <w:rPr>
          <w:rFonts w:ascii="Arial" w:hAnsi="Arial" w:cs="Arial"/>
          <w:sz w:val="22"/>
          <w:szCs w:val="22"/>
        </w:rPr>
        <w:t xml:space="preserve"> v spolupráci s Odborom investičných činností, Odborom školstva, mládeže a športu a Odborom sociálnych vecí </w:t>
      </w:r>
      <w:r w:rsidRPr="005915F8">
        <w:rPr>
          <w:rFonts w:ascii="Arial" w:hAnsi="Arial" w:cs="Arial"/>
          <w:sz w:val="22"/>
          <w:szCs w:val="22"/>
        </w:rPr>
        <w:lastRenderedPageBreak/>
        <w:t xml:space="preserve">finalizuje niekoľko projektových zámerov v súlade s Akčným planom BSK (projekt č. 4, 5, 30, 31, 32, 33), ktoré v rámci svojich aktivít zahŕňajú aj investície na znižovanie energetickej náročnosti budov v majetku BSK. V strednodobom horizonte plánuje BSK využiť finančné prostriedky IROP 2014-2020 na podporu 8 COVP (cca 18 mil. eur) a minimálne 2 DSS (cca 6 mil. eur) v zriaďovateľskej pôsobnosti BSK. </w:t>
      </w:r>
    </w:p>
    <w:p w:rsidR="006C4DE2" w:rsidRPr="005915F8" w:rsidRDefault="006C4DE2" w:rsidP="006C4DE2">
      <w:pPr>
        <w:pStyle w:val="Odsekzoznamu"/>
        <w:numPr>
          <w:ilvl w:val="1"/>
          <w:numId w:val="24"/>
        </w:numPr>
        <w:jc w:val="both"/>
        <w:rPr>
          <w:rFonts w:ascii="Arial" w:hAnsi="Arial" w:cs="Arial"/>
          <w:b/>
          <w:sz w:val="22"/>
          <w:szCs w:val="22"/>
        </w:rPr>
      </w:pPr>
      <w:r w:rsidRPr="005915F8">
        <w:rPr>
          <w:rFonts w:ascii="Arial" w:hAnsi="Arial" w:cs="Arial"/>
          <w:b/>
          <w:i/>
          <w:sz w:val="22"/>
          <w:szCs w:val="22"/>
        </w:rPr>
        <w:t xml:space="preserve">Stretnutie so zástupcami iniciatívy </w:t>
      </w:r>
      <w:proofErr w:type="spellStart"/>
      <w:r w:rsidRPr="005915F8">
        <w:rPr>
          <w:rFonts w:ascii="Arial" w:hAnsi="Arial" w:cs="Arial"/>
          <w:b/>
          <w:i/>
          <w:sz w:val="22"/>
          <w:szCs w:val="22"/>
        </w:rPr>
        <w:t>Repowermap</w:t>
      </w:r>
      <w:proofErr w:type="spellEnd"/>
      <w:r w:rsidRPr="005915F8">
        <w:rPr>
          <w:rFonts w:ascii="Arial" w:hAnsi="Arial" w:cs="Arial"/>
          <w:b/>
          <w:i/>
          <w:sz w:val="22"/>
          <w:szCs w:val="22"/>
        </w:rPr>
        <w:t>, SK REA, Jún 2014</w:t>
      </w:r>
      <w:r w:rsidRPr="005915F8">
        <w:rPr>
          <w:rFonts w:ascii="Arial" w:hAnsi="Arial" w:cs="Arial"/>
          <w:b/>
          <w:sz w:val="22"/>
          <w:szCs w:val="22"/>
        </w:rPr>
        <w:t xml:space="preserve"> </w:t>
      </w:r>
    </w:p>
    <w:p w:rsidR="006C4DE2" w:rsidRPr="005915F8" w:rsidRDefault="006C4DE2" w:rsidP="006C4DE2">
      <w:pPr>
        <w:ind w:firstLine="360"/>
        <w:jc w:val="both"/>
        <w:rPr>
          <w:rFonts w:ascii="Arial" w:hAnsi="Arial" w:cs="Arial"/>
          <w:sz w:val="22"/>
          <w:szCs w:val="22"/>
        </w:rPr>
      </w:pPr>
      <w:r w:rsidRPr="005915F8">
        <w:rPr>
          <w:rFonts w:ascii="Arial" w:hAnsi="Arial" w:cs="Arial"/>
          <w:sz w:val="22"/>
          <w:szCs w:val="22"/>
        </w:rPr>
        <w:t xml:space="preserve">Stretnutie so Slovenskou organizáciou pre obnoviteľné zdroje energie na prezentáciu   iniciatívy na podporu obnoviteľných zdrojov a zvyšovanie energetickej efektívnosti REPOWERMAP sa uskutočnilo v júni 2014 na Odbore </w:t>
      </w:r>
      <w:proofErr w:type="spellStart"/>
      <w:r w:rsidRPr="005915F8">
        <w:rPr>
          <w:rFonts w:ascii="Arial" w:hAnsi="Arial" w:cs="Arial"/>
          <w:sz w:val="22"/>
          <w:szCs w:val="22"/>
        </w:rPr>
        <w:t>SÚRaRP</w:t>
      </w:r>
      <w:proofErr w:type="spellEnd"/>
      <w:r w:rsidRPr="005915F8">
        <w:rPr>
          <w:rFonts w:ascii="Arial" w:hAnsi="Arial" w:cs="Arial"/>
          <w:sz w:val="22"/>
          <w:szCs w:val="22"/>
        </w:rPr>
        <w:t xml:space="preserve">.  Hlavným prostriedkom na šírenie iniciatívy je interaktívna </w:t>
      </w:r>
      <w:proofErr w:type="spellStart"/>
      <w:r w:rsidRPr="005915F8">
        <w:rPr>
          <w:rFonts w:ascii="Arial" w:hAnsi="Arial" w:cs="Arial"/>
          <w:sz w:val="22"/>
          <w:szCs w:val="22"/>
        </w:rPr>
        <w:t>online</w:t>
      </w:r>
      <w:proofErr w:type="spellEnd"/>
      <w:r w:rsidRPr="005915F8">
        <w:rPr>
          <w:rFonts w:ascii="Arial" w:hAnsi="Arial" w:cs="Arial"/>
          <w:sz w:val="22"/>
          <w:szCs w:val="22"/>
        </w:rPr>
        <w:t xml:space="preserve"> </w:t>
      </w:r>
      <w:proofErr w:type="spellStart"/>
      <w:r w:rsidRPr="005915F8">
        <w:rPr>
          <w:rFonts w:ascii="Arial" w:hAnsi="Arial" w:cs="Arial"/>
          <w:sz w:val="22"/>
          <w:szCs w:val="22"/>
        </w:rPr>
        <w:t>eko-mapa</w:t>
      </w:r>
      <w:proofErr w:type="spellEnd"/>
      <w:r w:rsidRPr="005915F8">
        <w:rPr>
          <w:rFonts w:ascii="Arial" w:hAnsi="Arial" w:cs="Arial"/>
          <w:sz w:val="22"/>
          <w:szCs w:val="22"/>
        </w:rPr>
        <w:t xml:space="preserve"> zobrazujúca komplexné informácie: inštalácie využívajúce OZE, energeticky efektívne budovy, inštalačné/plánovacie spoločnosti, poradenské centrá, podujatia a i. Aplikácia je prehľadnou databázou pre obnoviteľné zdroje a energetickú efektívnosť, s pomocou ktorej si vie každý, kto chce prejsť na zelenú energiu a/alebo znížiť spotrebu energie, nájsť vo svojom okolí čo najviac súvisiacich informácií, referencie, kontakty na výrobcov, príklady z praxe. </w:t>
      </w:r>
    </w:p>
    <w:p w:rsidR="006C4DE2" w:rsidRPr="005915F8" w:rsidRDefault="006C4DE2" w:rsidP="006C4DE2">
      <w:pPr>
        <w:ind w:firstLine="360"/>
        <w:jc w:val="both"/>
        <w:rPr>
          <w:rFonts w:ascii="Arial" w:hAnsi="Arial" w:cs="Arial"/>
          <w:sz w:val="22"/>
          <w:szCs w:val="22"/>
        </w:rPr>
      </w:pPr>
      <w:r w:rsidRPr="005915F8">
        <w:rPr>
          <w:rFonts w:ascii="Arial" w:hAnsi="Arial" w:cs="Arial"/>
          <w:sz w:val="22"/>
          <w:szCs w:val="22"/>
        </w:rPr>
        <w:t xml:space="preserve">Pre BSK je možnosť zapojenia sa do iniciatívy formou </w:t>
      </w:r>
      <w:proofErr w:type="spellStart"/>
      <w:r w:rsidRPr="005915F8">
        <w:rPr>
          <w:rFonts w:ascii="Arial" w:hAnsi="Arial" w:cs="Arial"/>
          <w:sz w:val="22"/>
          <w:szCs w:val="22"/>
        </w:rPr>
        <w:t>zdielania</w:t>
      </w:r>
      <w:proofErr w:type="spellEnd"/>
      <w:r w:rsidRPr="005915F8">
        <w:rPr>
          <w:rFonts w:ascii="Arial" w:hAnsi="Arial" w:cs="Arial"/>
          <w:sz w:val="22"/>
          <w:szCs w:val="22"/>
        </w:rPr>
        <w:t xml:space="preserve"> internetového mapového nástroja repowermap.org prostredníctvom webových stránok kraja, GIS portálu BSK, prípadne sa priamo pridať na energetickú EKO mapu a uviesť príklady energeticky efektívnych budov, prípadne inštalácie OZE, ktoré sú vo vlastníctve kraja. Možnosť zapojenia sa do iniciatívy odporúčame využiť. </w:t>
      </w:r>
    </w:p>
    <w:p w:rsidR="006C4DE2" w:rsidRPr="005915F8" w:rsidRDefault="006C4DE2" w:rsidP="006C4DE2">
      <w:pPr>
        <w:jc w:val="both"/>
        <w:rPr>
          <w:rFonts w:ascii="Arial" w:hAnsi="Arial" w:cs="Arial"/>
          <w:b/>
          <w:i/>
          <w:sz w:val="22"/>
          <w:szCs w:val="22"/>
        </w:rPr>
      </w:pPr>
    </w:p>
    <w:p w:rsidR="006C4DE2" w:rsidRPr="005915F8" w:rsidRDefault="006C4DE2" w:rsidP="006C4DE2">
      <w:pPr>
        <w:pStyle w:val="Odsekzoznamu"/>
        <w:numPr>
          <w:ilvl w:val="1"/>
          <w:numId w:val="24"/>
        </w:numPr>
        <w:jc w:val="both"/>
        <w:rPr>
          <w:rFonts w:ascii="Arial" w:hAnsi="Arial" w:cs="Arial"/>
          <w:b/>
          <w:i/>
          <w:sz w:val="22"/>
          <w:szCs w:val="22"/>
        </w:rPr>
      </w:pPr>
      <w:r w:rsidRPr="005915F8">
        <w:rPr>
          <w:rFonts w:ascii="Arial" w:hAnsi="Arial" w:cs="Arial"/>
          <w:b/>
          <w:i/>
          <w:sz w:val="22"/>
          <w:szCs w:val="22"/>
        </w:rPr>
        <w:t>Uloženie záväzku vypracovania dokumentu „Stratégia znižovania energetickej náročnosti budov vo vlastníctve BSK“</w:t>
      </w:r>
    </w:p>
    <w:p w:rsidR="006C4DE2" w:rsidRPr="005915F8" w:rsidRDefault="006C4DE2" w:rsidP="006C4DE2">
      <w:pPr>
        <w:ind w:firstLine="360"/>
        <w:jc w:val="both"/>
        <w:rPr>
          <w:rFonts w:ascii="Arial" w:hAnsi="Arial" w:cs="Arial"/>
          <w:sz w:val="22"/>
          <w:szCs w:val="22"/>
        </w:rPr>
      </w:pPr>
      <w:r w:rsidRPr="005915F8">
        <w:rPr>
          <w:rFonts w:ascii="Arial" w:hAnsi="Arial" w:cs="Arial"/>
          <w:sz w:val="22"/>
          <w:szCs w:val="22"/>
        </w:rPr>
        <w:t xml:space="preserve">Rozšírením Akčného plánu Úradu BSK o prioritu č. 66 bolo Odboru </w:t>
      </w:r>
      <w:proofErr w:type="spellStart"/>
      <w:r w:rsidRPr="005915F8">
        <w:rPr>
          <w:rFonts w:ascii="Arial" w:hAnsi="Arial" w:cs="Arial"/>
          <w:sz w:val="22"/>
          <w:szCs w:val="22"/>
        </w:rPr>
        <w:t>SÚRaRP</w:t>
      </w:r>
      <w:proofErr w:type="spellEnd"/>
      <w:r w:rsidRPr="005915F8">
        <w:rPr>
          <w:rFonts w:ascii="Arial" w:hAnsi="Arial" w:cs="Arial"/>
          <w:sz w:val="22"/>
          <w:szCs w:val="22"/>
        </w:rPr>
        <w:t xml:space="preserve"> uložená úloha vypracovať v roku 2015 dokument „</w:t>
      </w:r>
      <w:r w:rsidRPr="005915F8">
        <w:rPr>
          <w:rFonts w:ascii="Arial" w:hAnsi="Arial" w:cs="Arial"/>
          <w:i/>
          <w:sz w:val="22"/>
          <w:szCs w:val="22"/>
        </w:rPr>
        <w:t xml:space="preserve">Stratégia znižovania energetickej náročnosti budov vo vlastníctve BSK“. </w:t>
      </w:r>
    </w:p>
    <w:p w:rsidR="006C4DE2" w:rsidRPr="005915F8" w:rsidRDefault="006C4DE2" w:rsidP="006C4DE2">
      <w:pPr>
        <w:ind w:firstLine="360"/>
        <w:jc w:val="both"/>
        <w:rPr>
          <w:rFonts w:ascii="Arial" w:hAnsi="Arial" w:cs="Arial"/>
          <w:sz w:val="22"/>
          <w:szCs w:val="22"/>
        </w:rPr>
      </w:pPr>
      <w:r w:rsidRPr="005915F8">
        <w:rPr>
          <w:rFonts w:ascii="Arial" w:hAnsi="Arial" w:cs="Arial"/>
          <w:sz w:val="22"/>
          <w:szCs w:val="22"/>
        </w:rPr>
        <w:t>Stratégia bude predstavovať ucelený strednodobý strategický dokument na r.2015-2020, bude spracovaná do 30.4.2015 a predložená na rokovanie Zastupiteľstva BSK do 30.6.2015. Dokument zadefinuje aktivity úradu Bratislavského samosprávneho kraja zamerané na zefektívnenie prevádzkových nákladov, znižovanie nákladov na energie a znižovanie emisií CO</w:t>
      </w:r>
      <w:r w:rsidRPr="005915F8">
        <w:rPr>
          <w:rFonts w:ascii="Arial" w:hAnsi="Arial" w:cs="Arial"/>
          <w:sz w:val="22"/>
          <w:szCs w:val="22"/>
          <w:vertAlign w:val="superscript"/>
        </w:rPr>
        <w:t>2</w:t>
      </w:r>
      <w:r w:rsidRPr="005915F8">
        <w:rPr>
          <w:rFonts w:ascii="Arial" w:hAnsi="Arial" w:cs="Arial"/>
          <w:sz w:val="22"/>
          <w:szCs w:val="22"/>
        </w:rPr>
        <w:t xml:space="preserve"> vo svojich budovách. Spracováva sa aj v nadväznosti na pristúpenie kraja k celoeurópskej iniciatíve Dohovoru primátorov a starostov. </w:t>
      </w:r>
    </w:p>
    <w:p w:rsidR="006C4DE2" w:rsidRPr="005915F8" w:rsidRDefault="006C4DE2" w:rsidP="006C4DE2">
      <w:pPr>
        <w:ind w:firstLine="360"/>
        <w:jc w:val="both"/>
        <w:rPr>
          <w:rFonts w:ascii="Arial" w:hAnsi="Arial" w:cs="Arial"/>
          <w:sz w:val="22"/>
          <w:szCs w:val="22"/>
        </w:rPr>
      </w:pPr>
      <w:r w:rsidRPr="005915F8">
        <w:rPr>
          <w:rFonts w:ascii="Arial" w:hAnsi="Arial" w:cs="Arial"/>
          <w:sz w:val="22"/>
          <w:szCs w:val="22"/>
        </w:rPr>
        <w:t>Stratégia bude zahŕňať prehľad nehnuteľností vo vlastníctve BSK a ich posúdenie z pohľadu perspektívy ekonomického užívania objektov, identifikáciou nákladovo efektívnych prístupov k obnove a modernizácií týkajúcej sa typu budovy s vyjadrením politiky a opatrení na podporu nákladovo efektívnej obnovy budov vrátane postupnej modernizácie budov. Súčasťou dokumentu bude evidenciou podložený odhad očakávaných úspor energie a ďalších prínosov z tejto obnovy budov do roku 2020 s cieľom postupného znižovania prevádzkových energetických nákladov a usmerňovania investičných rozhodnutí kraja pri spravovaní svojho majetku. Rozsah zadania v rámci prípravného procesu verejného obstarávania na dokument Stratégia je uvedený v prílohe č.1.</w:t>
      </w:r>
    </w:p>
    <w:p w:rsidR="006C4DE2" w:rsidRPr="005915F8" w:rsidRDefault="006C4DE2" w:rsidP="006C4DE2">
      <w:pPr>
        <w:rPr>
          <w:rFonts w:ascii="Arial" w:hAnsi="Arial" w:cs="Arial"/>
          <w:b/>
          <w:bCs/>
          <w:sz w:val="22"/>
          <w:szCs w:val="22"/>
        </w:rPr>
      </w:pPr>
    </w:p>
    <w:p w:rsidR="006C4DE2" w:rsidRDefault="006C4DE2" w:rsidP="006C4DE2">
      <w:pPr>
        <w:rPr>
          <w:rFonts w:ascii="Arial" w:hAnsi="Arial" w:cs="Arial"/>
          <w:b/>
          <w:bCs/>
          <w:sz w:val="22"/>
          <w:szCs w:val="22"/>
        </w:rPr>
      </w:pPr>
    </w:p>
    <w:p w:rsidR="006C4DE2" w:rsidRDefault="006C4DE2" w:rsidP="006C4DE2">
      <w:pPr>
        <w:rPr>
          <w:rFonts w:ascii="Arial" w:hAnsi="Arial" w:cs="Arial"/>
          <w:b/>
          <w:bCs/>
          <w:sz w:val="22"/>
          <w:szCs w:val="22"/>
        </w:rPr>
      </w:pPr>
    </w:p>
    <w:p w:rsidR="005977AB" w:rsidRPr="005915F8" w:rsidRDefault="005977AB" w:rsidP="006C4DE2">
      <w:pPr>
        <w:rPr>
          <w:rFonts w:ascii="Arial" w:hAnsi="Arial" w:cs="Arial"/>
          <w:b/>
          <w:bCs/>
          <w:sz w:val="22"/>
          <w:szCs w:val="22"/>
        </w:rPr>
      </w:pPr>
    </w:p>
    <w:p w:rsidR="006C4DE2" w:rsidRPr="005915F8" w:rsidRDefault="006C4DE2" w:rsidP="006C4DE2">
      <w:pPr>
        <w:numPr>
          <w:ilvl w:val="0"/>
          <w:numId w:val="21"/>
        </w:numPr>
        <w:rPr>
          <w:rFonts w:ascii="Arial" w:hAnsi="Arial" w:cs="Arial"/>
          <w:b/>
          <w:bCs/>
          <w:sz w:val="22"/>
          <w:szCs w:val="22"/>
        </w:rPr>
      </w:pPr>
      <w:r w:rsidRPr="005915F8">
        <w:rPr>
          <w:rFonts w:ascii="Arial" w:hAnsi="Arial" w:cs="Arial"/>
          <w:b/>
          <w:sz w:val="22"/>
          <w:szCs w:val="22"/>
        </w:rPr>
        <w:t>Za Odbor investičných činností, správy majetku a VO</w:t>
      </w:r>
    </w:p>
    <w:p w:rsidR="006C4DE2" w:rsidRPr="005915F8" w:rsidRDefault="006C4DE2" w:rsidP="006C4DE2">
      <w:pPr>
        <w:rPr>
          <w:rFonts w:ascii="Arial" w:hAnsi="Arial" w:cs="Arial"/>
          <w:b/>
          <w:bCs/>
          <w:sz w:val="22"/>
          <w:szCs w:val="22"/>
        </w:rPr>
      </w:pPr>
    </w:p>
    <w:p w:rsidR="006C4DE2" w:rsidRPr="005915F8" w:rsidRDefault="006C4DE2" w:rsidP="006C4DE2">
      <w:pPr>
        <w:rPr>
          <w:rFonts w:ascii="Arial" w:hAnsi="Arial" w:cs="Arial"/>
          <w:b/>
          <w:bCs/>
          <w:sz w:val="22"/>
          <w:szCs w:val="22"/>
        </w:rPr>
      </w:pPr>
    </w:p>
    <w:p w:rsidR="006C4DE2" w:rsidRDefault="006C4DE2" w:rsidP="006C4DE2">
      <w:pPr>
        <w:numPr>
          <w:ilvl w:val="1"/>
          <w:numId w:val="29"/>
        </w:numPr>
        <w:rPr>
          <w:rFonts w:ascii="Arial" w:hAnsi="Arial" w:cs="Arial"/>
          <w:b/>
          <w:i/>
          <w:sz w:val="22"/>
          <w:szCs w:val="22"/>
        </w:rPr>
      </w:pPr>
      <w:r w:rsidRPr="005915F8">
        <w:rPr>
          <w:rFonts w:ascii="Arial" w:hAnsi="Arial" w:cs="Arial"/>
          <w:b/>
          <w:i/>
          <w:sz w:val="22"/>
          <w:szCs w:val="22"/>
        </w:rPr>
        <w:t>Prehľad vykonaných investícii na majetku BSK v rokoch 2010 – 2014 s dosahom na energetickú efektivitu</w:t>
      </w:r>
    </w:p>
    <w:p w:rsidR="00867126" w:rsidRPr="005915F8" w:rsidRDefault="00867126" w:rsidP="00867126">
      <w:pPr>
        <w:ind w:left="792"/>
        <w:rPr>
          <w:rFonts w:ascii="Arial" w:hAnsi="Arial" w:cs="Arial"/>
          <w:b/>
          <w:i/>
          <w:sz w:val="22"/>
          <w:szCs w:val="22"/>
        </w:rPr>
      </w:pPr>
    </w:p>
    <w:p w:rsidR="006C4DE2" w:rsidRPr="005915F8" w:rsidRDefault="006C4DE2" w:rsidP="006C4DE2">
      <w:pPr>
        <w:ind w:firstLine="360"/>
        <w:jc w:val="both"/>
        <w:rPr>
          <w:rFonts w:ascii="Arial" w:hAnsi="Arial" w:cs="Arial"/>
          <w:sz w:val="22"/>
          <w:szCs w:val="22"/>
        </w:rPr>
      </w:pPr>
      <w:r w:rsidRPr="005915F8">
        <w:rPr>
          <w:rFonts w:ascii="Arial" w:hAnsi="Arial" w:cs="Arial"/>
          <w:sz w:val="22"/>
          <w:szCs w:val="22"/>
        </w:rPr>
        <w:t xml:space="preserve">V rokoch 2010 – 2014 boli na 45 objektoch BSK vykonané rôzne stavebno-technické úpravy v celkovej investícií 5,5 mil. €, ktoré boli zamerané na zvyšovanie energetickej efektivity budov a modernizáciu technológie vykurovacích systémov. Realizované boli aktivity v troch oblastiach: </w:t>
      </w:r>
    </w:p>
    <w:p w:rsidR="006C4DE2" w:rsidRPr="005915F8" w:rsidRDefault="006C4DE2" w:rsidP="006C4DE2">
      <w:pPr>
        <w:numPr>
          <w:ilvl w:val="0"/>
          <w:numId w:val="33"/>
        </w:numPr>
        <w:jc w:val="both"/>
        <w:rPr>
          <w:rFonts w:ascii="Arial" w:hAnsi="Arial" w:cs="Arial"/>
          <w:sz w:val="22"/>
          <w:szCs w:val="22"/>
        </w:rPr>
      </w:pPr>
      <w:r w:rsidRPr="005915F8">
        <w:rPr>
          <w:rFonts w:ascii="Arial" w:hAnsi="Arial" w:cs="Arial"/>
          <w:sz w:val="22"/>
          <w:szCs w:val="22"/>
        </w:rPr>
        <w:lastRenderedPageBreak/>
        <w:t>Výmeny okien</w:t>
      </w:r>
    </w:p>
    <w:p w:rsidR="006C4DE2" w:rsidRPr="005915F8" w:rsidRDefault="006C4DE2" w:rsidP="006C4DE2">
      <w:pPr>
        <w:numPr>
          <w:ilvl w:val="0"/>
          <w:numId w:val="33"/>
        </w:numPr>
        <w:jc w:val="both"/>
        <w:rPr>
          <w:rFonts w:ascii="Arial" w:hAnsi="Arial" w:cs="Arial"/>
          <w:sz w:val="22"/>
          <w:szCs w:val="22"/>
        </w:rPr>
      </w:pPr>
      <w:r w:rsidRPr="005915F8">
        <w:rPr>
          <w:rFonts w:ascii="Arial" w:hAnsi="Arial" w:cs="Arial"/>
          <w:sz w:val="22"/>
          <w:szCs w:val="22"/>
        </w:rPr>
        <w:t>Zateplenie obvodového plášťa</w:t>
      </w:r>
    </w:p>
    <w:p w:rsidR="006C4DE2" w:rsidRPr="005915F8" w:rsidRDefault="006C4DE2" w:rsidP="006C4DE2">
      <w:pPr>
        <w:numPr>
          <w:ilvl w:val="0"/>
          <w:numId w:val="33"/>
        </w:numPr>
        <w:jc w:val="both"/>
        <w:rPr>
          <w:rFonts w:ascii="Arial" w:hAnsi="Arial" w:cs="Arial"/>
          <w:sz w:val="22"/>
          <w:szCs w:val="22"/>
        </w:rPr>
      </w:pPr>
      <w:r w:rsidRPr="005915F8">
        <w:rPr>
          <w:rFonts w:ascii="Arial" w:hAnsi="Arial" w:cs="Arial"/>
          <w:sz w:val="22"/>
          <w:szCs w:val="22"/>
        </w:rPr>
        <w:t xml:space="preserve">Opravy a rekonštrukcie vykurovacích systémov </w:t>
      </w:r>
    </w:p>
    <w:p w:rsidR="006C4DE2" w:rsidRPr="005915F8" w:rsidRDefault="006C4DE2" w:rsidP="006C4DE2">
      <w:pPr>
        <w:rPr>
          <w:rFonts w:ascii="Arial" w:hAnsi="Arial" w:cs="Arial"/>
          <w:b/>
          <w:sz w:val="22"/>
          <w:szCs w:val="22"/>
        </w:rPr>
      </w:pPr>
    </w:p>
    <w:p w:rsidR="006C4DE2" w:rsidRPr="005915F8" w:rsidRDefault="006C4DE2" w:rsidP="006C4DE2">
      <w:pPr>
        <w:numPr>
          <w:ilvl w:val="1"/>
          <w:numId w:val="29"/>
        </w:numPr>
        <w:rPr>
          <w:rFonts w:ascii="Arial" w:hAnsi="Arial" w:cs="Arial"/>
          <w:b/>
          <w:i/>
          <w:sz w:val="22"/>
          <w:szCs w:val="22"/>
        </w:rPr>
      </w:pPr>
      <w:r w:rsidRPr="005915F8">
        <w:rPr>
          <w:rFonts w:ascii="Arial" w:hAnsi="Arial" w:cs="Arial"/>
          <w:b/>
          <w:i/>
          <w:sz w:val="22"/>
          <w:szCs w:val="22"/>
        </w:rPr>
        <w:t xml:space="preserve">Využitie finančného mechanizmu </w:t>
      </w:r>
      <w:proofErr w:type="spellStart"/>
      <w:r w:rsidRPr="005915F8">
        <w:rPr>
          <w:rFonts w:ascii="Arial" w:hAnsi="Arial" w:cs="Arial"/>
          <w:b/>
          <w:i/>
          <w:sz w:val="22"/>
          <w:szCs w:val="22"/>
        </w:rPr>
        <w:t>MunSEFF</w:t>
      </w:r>
      <w:proofErr w:type="spellEnd"/>
      <w:r w:rsidRPr="005915F8">
        <w:rPr>
          <w:rFonts w:ascii="Arial" w:hAnsi="Arial" w:cs="Arial"/>
          <w:b/>
          <w:i/>
          <w:sz w:val="22"/>
          <w:szCs w:val="22"/>
        </w:rPr>
        <w:t xml:space="preserve"> </w:t>
      </w:r>
    </w:p>
    <w:p w:rsidR="006C4DE2" w:rsidRPr="005915F8" w:rsidRDefault="006C4DE2" w:rsidP="006C4DE2">
      <w:pPr>
        <w:ind w:firstLine="360"/>
        <w:jc w:val="both"/>
        <w:rPr>
          <w:rFonts w:ascii="Arial" w:hAnsi="Arial" w:cs="Arial"/>
          <w:sz w:val="22"/>
          <w:szCs w:val="22"/>
        </w:rPr>
      </w:pPr>
      <w:r w:rsidRPr="005915F8">
        <w:rPr>
          <w:rFonts w:ascii="Arial" w:hAnsi="Arial" w:cs="Arial"/>
          <w:sz w:val="22"/>
          <w:szCs w:val="22"/>
        </w:rPr>
        <w:t>„</w:t>
      </w:r>
      <w:proofErr w:type="spellStart"/>
      <w:r w:rsidRPr="005915F8">
        <w:rPr>
          <w:rFonts w:ascii="Arial" w:hAnsi="Arial" w:cs="Arial"/>
          <w:sz w:val="22"/>
          <w:szCs w:val="22"/>
        </w:rPr>
        <w:t>Municipal</w:t>
      </w:r>
      <w:proofErr w:type="spellEnd"/>
      <w:r w:rsidRPr="005915F8">
        <w:rPr>
          <w:rFonts w:ascii="Arial" w:hAnsi="Arial" w:cs="Arial"/>
          <w:sz w:val="22"/>
          <w:szCs w:val="22"/>
        </w:rPr>
        <w:t xml:space="preserve"> </w:t>
      </w:r>
      <w:proofErr w:type="spellStart"/>
      <w:r w:rsidRPr="005915F8">
        <w:rPr>
          <w:rFonts w:ascii="Arial" w:hAnsi="Arial" w:cs="Arial"/>
          <w:sz w:val="22"/>
          <w:szCs w:val="22"/>
        </w:rPr>
        <w:t>Finance</w:t>
      </w:r>
      <w:proofErr w:type="spellEnd"/>
      <w:r w:rsidRPr="005915F8">
        <w:rPr>
          <w:rFonts w:ascii="Arial" w:hAnsi="Arial" w:cs="Arial"/>
          <w:sz w:val="22"/>
          <w:szCs w:val="22"/>
        </w:rPr>
        <w:t xml:space="preserve"> </w:t>
      </w:r>
      <w:proofErr w:type="spellStart"/>
      <w:r w:rsidRPr="005915F8">
        <w:rPr>
          <w:rFonts w:ascii="Arial" w:hAnsi="Arial" w:cs="Arial"/>
          <w:sz w:val="22"/>
          <w:szCs w:val="22"/>
        </w:rPr>
        <w:t>Facility</w:t>
      </w:r>
      <w:proofErr w:type="spellEnd"/>
      <w:r w:rsidRPr="005915F8">
        <w:rPr>
          <w:rFonts w:ascii="Arial" w:hAnsi="Arial" w:cs="Arial"/>
          <w:sz w:val="22"/>
          <w:szCs w:val="22"/>
        </w:rPr>
        <w:t xml:space="preserve"> – </w:t>
      </w:r>
      <w:proofErr w:type="spellStart"/>
      <w:r w:rsidRPr="005915F8">
        <w:rPr>
          <w:rFonts w:ascii="Arial" w:hAnsi="Arial" w:cs="Arial"/>
          <w:sz w:val="22"/>
          <w:szCs w:val="22"/>
        </w:rPr>
        <w:t>Energy</w:t>
      </w:r>
      <w:proofErr w:type="spellEnd"/>
      <w:r w:rsidRPr="005915F8">
        <w:rPr>
          <w:rFonts w:ascii="Arial" w:hAnsi="Arial" w:cs="Arial"/>
          <w:sz w:val="22"/>
          <w:szCs w:val="22"/>
        </w:rPr>
        <w:t xml:space="preserve"> </w:t>
      </w:r>
      <w:proofErr w:type="spellStart"/>
      <w:r w:rsidRPr="005915F8">
        <w:rPr>
          <w:rFonts w:ascii="Arial" w:hAnsi="Arial" w:cs="Arial"/>
          <w:sz w:val="22"/>
          <w:szCs w:val="22"/>
        </w:rPr>
        <w:t>Efficiency</w:t>
      </w:r>
      <w:proofErr w:type="spellEnd"/>
      <w:r w:rsidRPr="005915F8">
        <w:rPr>
          <w:rFonts w:ascii="Arial" w:hAnsi="Arial" w:cs="Arial"/>
          <w:sz w:val="22"/>
          <w:szCs w:val="22"/>
        </w:rPr>
        <w:t>“ (</w:t>
      </w:r>
      <w:proofErr w:type="spellStart"/>
      <w:r w:rsidRPr="005915F8">
        <w:rPr>
          <w:rFonts w:ascii="Arial" w:hAnsi="Arial" w:cs="Arial"/>
          <w:sz w:val="22"/>
          <w:szCs w:val="22"/>
        </w:rPr>
        <w:t>MunSEFF</w:t>
      </w:r>
      <w:proofErr w:type="spellEnd"/>
      <w:r w:rsidRPr="005915F8">
        <w:rPr>
          <w:rFonts w:ascii="Arial" w:hAnsi="Arial" w:cs="Arial"/>
          <w:sz w:val="22"/>
          <w:szCs w:val="22"/>
        </w:rPr>
        <w:t xml:space="preserve">) je úverová linka Európskej banky pre obnovu a rozvoj (EBRD) na podporu rozvoja energetickej efektívnosti </w:t>
      </w:r>
      <w:proofErr w:type="spellStart"/>
      <w:r w:rsidRPr="005915F8">
        <w:rPr>
          <w:rFonts w:ascii="Arial" w:hAnsi="Arial" w:cs="Arial"/>
          <w:sz w:val="22"/>
          <w:szCs w:val="22"/>
        </w:rPr>
        <w:t>municipalít</w:t>
      </w:r>
      <w:proofErr w:type="spellEnd"/>
      <w:r w:rsidRPr="005915F8">
        <w:rPr>
          <w:rFonts w:ascii="Arial" w:hAnsi="Arial" w:cs="Arial"/>
          <w:sz w:val="22"/>
          <w:szCs w:val="22"/>
        </w:rPr>
        <w:t xml:space="preserve"> na Slovensku. Pre projekty spĺňajúce kritéria je možné dostať finančnú podporu vo forme výhodnej pôžičky od miestnych komerčných bánk, grantu a technickej asistencie nevyhnutnej k úspešnej realizácii projektu. </w:t>
      </w:r>
      <w:proofErr w:type="spellStart"/>
      <w:r w:rsidRPr="005915F8">
        <w:rPr>
          <w:rFonts w:ascii="Arial" w:hAnsi="Arial" w:cs="Arial"/>
          <w:sz w:val="22"/>
          <w:szCs w:val="22"/>
        </w:rPr>
        <w:t>Municipality</w:t>
      </w:r>
      <w:proofErr w:type="spellEnd"/>
      <w:r w:rsidRPr="005915F8">
        <w:rPr>
          <w:rFonts w:ascii="Arial" w:hAnsi="Arial" w:cs="Arial"/>
          <w:sz w:val="22"/>
          <w:szCs w:val="22"/>
        </w:rPr>
        <w:t xml:space="preserve"> môžu investovať do obnovy svojho portfólia nehnuteľností za účelom zníženia jeho energetickej náročnosti. BSK zvažuje využitie tohto mechanizmu prostredníctvom úveru v predpokladanej výške 5 mil. €, za ktorý by boli vykonané stavebno-technické úpravy desiatich objektov, ako napr.: výmena okien, zateplenie budov, vyregulovanie vykurovacieho systému. V súčasnosti prebieha výber a schvaľovanie objektov.</w:t>
      </w:r>
    </w:p>
    <w:p w:rsidR="006C4DE2" w:rsidRPr="005915F8" w:rsidRDefault="006C4DE2" w:rsidP="006C4DE2">
      <w:pPr>
        <w:ind w:firstLine="360"/>
        <w:jc w:val="both"/>
        <w:rPr>
          <w:rFonts w:ascii="Arial" w:hAnsi="Arial" w:cs="Arial"/>
          <w:sz w:val="22"/>
          <w:szCs w:val="22"/>
        </w:rPr>
      </w:pPr>
      <w:r w:rsidRPr="005915F8">
        <w:rPr>
          <w:rFonts w:ascii="Arial" w:hAnsi="Arial" w:cs="Arial"/>
          <w:sz w:val="22"/>
          <w:szCs w:val="22"/>
        </w:rPr>
        <w:t xml:space="preserve">Aj nezávisle od programu </w:t>
      </w:r>
      <w:proofErr w:type="spellStart"/>
      <w:r w:rsidRPr="005915F8">
        <w:rPr>
          <w:rFonts w:ascii="Arial" w:hAnsi="Arial" w:cs="Arial"/>
          <w:sz w:val="22"/>
          <w:szCs w:val="22"/>
        </w:rPr>
        <w:t>MunSEFF</w:t>
      </w:r>
      <w:proofErr w:type="spellEnd"/>
      <w:r w:rsidRPr="005915F8">
        <w:rPr>
          <w:rFonts w:ascii="Arial" w:hAnsi="Arial" w:cs="Arial"/>
          <w:sz w:val="22"/>
          <w:szCs w:val="22"/>
        </w:rPr>
        <w:t xml:space="preserve"> bude BSK pokračovať v investíciách do svojho majetku, ktoré budú viesť k znižovaniu energetickej náročnosti aj na objektoch, ktoré neboli vhodné na zaradenie do zoznamu pre investície v rámci </w:t>
      </w:r>
      <w:proofErr w:type="spellStart"/>
      <w:r w:rsidRPr="005915F8">
        <w:rPr>
          <w:rFonts w:ascii="Arial" w:hAnsi="Arial" w:cs="Arial"/>
          <w:sz w:val="22"/>
          <w:szCs w:val="22"/>
        </w:rPr>
        <w:t>MunSEFF</w:t>
      </w:r>
      <w:proofErr w:type="spellEnd"/>
      <w:r w:rsidRPr="005915F8">
        <w:rPr>
          <w:rFonts w:ascii="Arial" w:hAnsi="Arial" w:cs="Arial"/>
          <w:sz w:val="22"/>
          <w:szCs w:val="22"/>
        </w:rPr>
        <w:t>.</w:t>
      </w:r>
    </w:p>
    <w:p w:rsidR="006C4DE2" w:rsidRPr="005915F8" w:rsidRDefault="006C4DE2" w:rsidP="006C4DE2">
      <w:pPr>
        <w:jc w:val="both"/>
        <w:rPr>
          <w:rFonts w:ascii="Arial" w:hAnsi="Arial" w:cs="Arial"/>
          <w:b/>
          <w:sz w:val="22"/>
          <w:szCs w:val="22"/>
        </w:rPr>
      </w:pPr>
    </w:p>
    <w:p w:rsidR="006C4DE2" w:rsidRPr="005915F8" w:rsidRDefault="006C4DE2" w:rsidP="006C4DE2">
      <w:pPr>
        <w:jc w:val="both"/>
        <w:rPr>
          <w:rFonts w:ascii="Arial" w:hAnsi="Arial" w:cs="Arial"/>
          <w:b/>
          <w:sz w:val="22"/>
          <w:szCs w:val="22"/>
        </w:rPr>
      </w:pPr>
    </w:p>
    <w:p w:rsidR="006C4DE2" w:rsidRPr="005915F8" w:rsidRDefault="006C4DE2" w:rsidP="006C4DE2">
      <w:pPr>
        <w:jc w:val="both"/>
        <w:rPr>
          <w:rFonts w:ascii="Arial" w:hAnsi="Arial" w:cs="Arial"/>
          <w:b/>
          <w:sz w:val="22"/>
          <w:szCs w:val="22"/>
        </w:rPr>
      </w:pPr>
    </w:p>
    <w:p w:rsidR="006C4DE2" w:rsidRPr="005915F8" w:rsidRDefault="006C4DE2" w:rsidP="006C4DE2">
      <w:pPr>
        <w:jc w:val="both"/>
        <w:rPr>
          <w:rFonts w:ascii="Arial" w:hAnsi="Arial" w:cs="Arial"/>
          <w:b/>
          <w:sz w:val="22"/>
          <w:szCs w:val="22"/>
        </w:rPr>
      </w:pPr>
    </w:p>
    <w:p w:rsidR="006C4DE2" w:rsidRPr="005915F8" w:rsidRDefault="006C4DE2" w:rsidP="006C4DE2">
      <w:pPr>
        <w:jc w:val="both"/>
        <w:rPr>
          <w:rFonts w:ascii="Arial" w:hAnsi="Arial" w:cs="Arial"/>
          <w:b/>
          <w:sz w:val="22"/>
          <w:szCs w:val="22"/>
        </w:rPr>
      </w:pPr>
      <w:r w:rsidRPr="005915F8">
        <w:rPr>
          <w:rFonts w:ascii="Arial" w:hAnsi="Arial" w:cs="Arial"/>
          <w:b/>
          <w:sz w:val="22"/>
          <w:szCs w:val="22"/>
        </w:rPr>
        <w:t>ZÁVER</w:t>
      </w:r>
    </w:p>
    <w:p w:rsidR="006C4DE2" w:rsidRPr="005915F8" w:rsidRDefault="006C4DE2" w:rsidP="006C4DE2">
      <w:pPr>
        <w:ind w:firstLine="708"/>
        <w:jc w:val="both"/>
        <w:rPr>
          <w:rFonts w:ascii="Arial" w:hAnsi="Arial" w:cs="Arial"/>
          <w:sz w:val="22"/>
          <w:szCs w:val="22"/>
        </w:rPr>
      </w:pPr>
      <w:r w:rsidRPr="005915F8">
        <w:rPr>
          <w:rFonts w:ascii="Arial" w:hAnsi="Arial" w:cs="Arial"/>
          <w:sz w:val="22"/>
          <w:szCs w:val="22"/>
        </w:rPr>
        <w:t xml:space="preserve">Zvyšovať energetickú efektívnosť má v celom kontexte inteligentnej energetiky význam iba vtedy, ak jej konečným dôsledkom nie je rast spotreby energie. Riadené znižovanie spotreby energie je trvalou prioritou v rámci inteligentnej energetiky BSK. Akýmkoľvek investíciám (napr. do budovania infraštruktúry na využívanie obnoviteľných zdrojov) musí predchádzať premyslený plán dlhodobého znižovania konečnej spotreby energie. Investície do moderných technológií na optimalizáciu vykurovacích systémov si vyžadujú aj stavebnotechnicky optimalizované objekty, efektívnu reguláciu rozvodov a v neposlednom rade optimálne funkčné využitie jednotlivých objektov. Keďže náklady za spotrebovanú energiu rastú a tvoria čoraz významnejšiu časť prevádzkových výdavkov na majetku, je potrebné usilovať sa zvyšovať efekt z využívania energie. Ale cieľom tejto snahy musí byť zníženie celkovej spotreby, nie vytváranie podmienok na jej rast niekde inde. </w:t>
      </w:r>
    </w:p>
    <w:p w:rsidR="006C4DE2" w:rsidRPr="005915F8" w:rsidRDefault="006C4DE2" w:rsidP="006C4DE2">
      <w:pPr>
        <w:ind w:firstLine="708"/>
        <w:jc w:val="both"/>
        <w:rPr>
          <w:rFonts w:ascii="Arial" w:hAnsi="Arial" w:cs="Arial"/>
          <w:sz w:val="22"/>
          <w:szCs w:val="22"/>
        </w:rPr>
      </w:pPr>
      <w:r w:rsidRPr="005915F8">
        <w:rPr>
          <w:rFonts w:ascii="Arial" w:hAnsi="Arial" w:cs="Arial"/>
          <w:sz w:val="22"/>
          <w:szCs w:val="22"/>
        </w:rPr>
        <w:t xml:space="preserve">Aj z tohto dôvodu bude pripravovaný dokument „Stratégia znižovania energetickej náročnosti budov vo vlastníctve BSK“ koncepčne navrhovať najmä optimalizáciu využívania hmotného majetku vo vlastníctve BSK jeho možnosti energetických úspor a ponúkne najvhodnejšie finančné nástroje na modernizáciu a zavedenie nových technológií, či už s využitím OZE alebo s odporúčaním kombinácie účinných stavebnotechnických úprav. </w:t>
      </w:r>
    </w:p>
    <w:p w:rsidR="006C4DE2" w:rsidRPr="005915F8" w:rsidRDefault="006C4DE2" w:rsidP="006C4DE2">
      <w:pPr>
        <w:ind w:firstLine="708"/>
        <w:jc w:val="both"/>
        <w:rPr>
          <w:rFonts w:ascii="Arial" w:hAnsi="Arial" w:cs="Arial"/>
          <w:sz w:val="22"/>
          <w:szCs w:val="22"/>
        </w:rPr>
      </w:pPr>
      <w:r w:rsidRPr="005915F8">
        <w:rPr>
          <w:rFonts w:ascii="Arial" w:hAnsi="Arial" w:cs="Arial"/>
          <w:sz w:val="22"/>
          <w:szCs w:val="22"/>
        </w:rPr>
        <w:t>Aktivity uvedené v tomto informačnom dokumente sú len čiastkovými výstupmi aktivít BSK v rámci oblasti energetiky za roky 2010 - 2014. Na naplnenie cieľov trvalo udržateľného rozvoja v oblasti energetických úspor do roku 2020 bude dávať návod najmä Akčný plán jednotlivých aktivít, ktoré vyplynú z dokumentu Stratégie a ich úspešná implementácia bude predpokladom na dosiahnutie významných energetických úspor v kraji v dlhodobom horizonte.</w:t>
      </w:r>
    </w:p>
    <w:p w:rsidR="006C4DE2" w:rsidRPr="005915F8" w:rsidRDefault="006C4DE2" w:rsidP="006C4DE2">
      <w:pPr>
        <w:ind w:firstLine="708"/>
        <w:jc w:val="both"/>
        <w:rPr>
          <w:rFonts w:ascii="Arial" w:hAnsi="Arial" w:cs="Arial"/>
          <w:sz w:val="22"/>
          <w:szCs w:val="22"/>
        </w:rPr>
      </w:pPr>
    </w:p>
    <w:p w:rsidR="006C4DE2" w:rsidRPr="005915F8" w:rsidRDefault="006C4DE2" w:rsidP="006C4DE2">
      <w:pPr>
        <w:ind w:firstLine="708"/>
        <w:rPr>
          <w:rFonts w:ascii="Arial" w:hAnsi="Arial" w:cs="Arial"/>
          <w:sz w:val="22"/>
          <w:szCs w:val="22"/>
        </w:rPr>
      </w:pPr>
    </w:p>
    <w:p w:rsidR="006C4DE2" w:rsidRPr="005915F8" w:rsidRDefault="006C4DE2" w:rsidP="006C4DE2">
      <w:pPr>
        <w:ind w:firstLine="708"/>
        <w:rPr>
          <w:rFonts w:ascii="Arial" w:hAnsi="Arial" w:cs="Arial"/>
          <w:sz w:val="22"/>
          <w:szCs w:val="22"/>
        </w:rPr>
      </w:pPr>
    </w:p>
    <w:p w:rsidR="006C4DE2" w:rsidRPr="005915F8" w:rsidRDefault="006C4DE2" w:rsidP="006C4DE2">
      <w:pPr>
        <w:ind w:firstLine="708"/>
        <w:rPr>
          <w:rFonts w:ascii="Arial" w:hAnsi="Arial" w:cs="Arial"/>
          <w:sz w:val="22"/>
          <w:szCs w:val="22"/>
        </w:rPr>
      </w:pPr>
    </w:p>
    <w:p w:rsidR="006C4DE2" w:rsidRPr="005915F8" w:rsidRDefault="006C4DE2" w:rsidP="006C4DE2">
      <w:pPr>
        <w:ind w:firstLine="708"/>
        <w:rPr>
          <w:rFonts w:ascii="Arial" w:hAnsi="Arial" w:cs="Arial"/>
          <w:sz w:val="22"/>
          <w:szCs w:val="22"/>
        </w:rPr>
      </w:pPr>
    </w:p>
    <w:p w:rsidR="006C4DE2" w:rsidRPr="005915F8" w:rsidRDefault="006C4DE2" w:rsidP="006C4DE2">
      <w:pPr>
        <w:ind w:firstLine="708"/>
        <w:rPr>
          <w:rFonts w:ascii="Arial" w:hAnsi="Arial" w:cs="Arial"/>
          <w:sz w:val="22"/>
          <w:szCs w:val="22"/>
        </w:rPr>
      </w:pPr>
    </w:p>
    <w:p w:rsidR="006C4DE2" w:rsidRPr="005915F8" w:rsidRDefault="006C4DE2" w:rsidP="006C4DE2">
      <w:pPr>
        <w:ind w:firstLine="708"/>
        <w:rPr>
          <w:rFonts w:ascii="Arial" w:hAnsi="Arial" w:cs="Arial"/>
          <w:sz w:val="22"/>
          <w:szCs w:val="22"/>
        </w:rPr>
      </w:pPr>
    </w:p>
    <w:p w:rsidR="006C4DE2" w:rsidRPr="005915F8" w:rsidRDefault="006C4DE2" w:rsidP="006C4DE2">
      <w:pPr>
        <w:rPr>
          <w:rFonts w:ascii="Arial" w:hAnsi="Arial" w:cs="Arial"/>
          <w:b/>
          <w:bCs/>
          <w:sz w:val="22"/>
          <w:szCs w:val="22"/>
        </w:rPr>
      </w:pPr>
      <w:r w:rsidRPr="005915F8">
        <w:rPr>
          <w:rFonts w:ascii="Arial" w:hAnsi="Arial" w:cs="Arial"/>
          <w:b/>
          <w:bCs/>
          <w:sz w:val="22"/>
          <w:szCs w:val="22"/>
        </w:rPr>
        <w:t xml:space="preserve">Príloha č.1: </w:t>
      </w:r>
    </w:p>
    <w:p w:rsidR="00AF74AD" w:rsidRPr="005915F8" w:rsidRDefault="006C4DE2" w:rsidP="005915F8">
      <w:pPr>
        <w:jc w:val="both"/>
        <w:rPr>
          <w:rFonts w:ascii="Arial" w:hAnsi="Arial" w:cs="Arial"/>
          <w:b/>
          <w:bCs/>
          <w:sz w:val="22"/>
          <w:szCs w:val="22"/>
        </w:rPr>
      </w:pPr>
      <w:r w:rsidRPr="005915F8">
        <w:rPr>
          <w:rFonts w:ascii="Arial" w:hAnsi="Arial" w:cs="Arial"/>
          <w:bCs/>
          <w:sz w:val="22"/>
          <w:szCs w:val="22"/>
        </w:rPr>
        <w:t xml:space="preserve">Rozsah zadania dokumentu </w:t>
      </w:r>
      <w:r w:rsidRPr="005915F8">
        <w:rPr>
          <w:rFonts w:ascii="Arial" w:hAnsi="Arial" w:cs="Arial"/>
          <w:i/>
          <w:sz w:val="22"/>
          <w:szCs w:val="22"/>
        </w:rPr>
        <w:t>„Stratégia znižovania energetickej náročnosti budov vo vlastníctve BSK“</w:t>
      </w:r>
    </w:p>
    <w:sectPr w:rsidR="00AF74AD" w:rsidRPr="005915F8" w:rsidSect="00E4003D">
      <w:footerReference w:type="default" r:id="rId9"/>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F5B2F" w:rsidRDefault="003F5B2F" w:rsidP="00E4003D">
      <w:r>
        <w:separator/>
      </w:r>
    </w:p>
  </w:endnote>
  <w:endnote w:type="continuationSeparator" w:id="0">
    <w:p w:rsidR="003F5B2F" w:rsidRDefault="003F5B2F" w:rsidP="00E400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84574322"/>
      <w:docPartObj>
        <w:docPartGallery w:val="Page Numbers (Bottom of Page)"/>
        <w:docPartUnique/>
      </w:docPartObj>
    </w:sdtPr>
    <w:sdtEndPr/>
    <w:sdtContent>
      <w:p w:rsidR="00E4003D" w:rsidRDefault="00E4003D">
        <w:pPr>
          <w:pStyle w:val="Pta"/>
          <w:jc w:val="center"/>
        </w:pPr>
        <w:r>
          <w:fldChar w:fldCharType="begin"/>
        </w:r>
        <w:r>
          <w:instrText>PAGE   \* MERGEFORMAT</w:instrText>
        </w:r>
        <w:r>
          <w:fldChar w:fldCharType="separate"/>
        </w:r>
        <w:r w:rsidR="001B4007">
          <w:rPr>
            <w:noProof/>
          </w:rPr>
          <w:t>7</w:t>
        </w:r>
        <w:r>
          <w:fldChar w:fldCharType="end"/>
        </w:r>
      </w:p>
    </w:sdtContent>
  </w:sdt>
  <w:p w:rsidR="00E4003D" w:rsidRDefault="00E4003D">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F5B2F" w:rsidRDefault="003F5B2F" w:rsidP="00E4003D">
      <w:r>
        <w:separator/>
      </w:r>
    </w:p>
  </w:footnote>
  <w:footnote w:type="continuationSeparator" w:id="0">
    <w:p w:rsidR="003F5B2F" w:rsidRDefault="003F5B2F" w:rsidP="00E4003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F5272"/>
    <w:multiLevelType w:val="hybridMultilevel"/>
    <w:tmpl w:val="0A1C1C46"/>
    <w:lvl w:ilvl="0" w:tplc="C0B0D56C">
      <w:start w:val="6"/>
      <w:numFmt w:val="bullet"/>
      <w:lvlText w:val="-"/>
      <w:lvlJc w:val="left"/>
      <w:pPr>
        <w:ind w:left="1068" w:hanging="360"/>
      </w:pPr>
      <w:rPr>
        <w:rFonts w:ascii="Arial" w:eastAsia="Times New Roman" w:hAnsi="Arial" w:cs="Arial" w:hint="default"/>
      </w:rPr>
    </w:lvl>
    <w:lvl w:ilvl="1" w:tplc="041B0003">
      <w:start w:val="1"/>
      <w:numFmt w:val="bullet"/>
      <w:lvlText w:val="o"/>
      <w:lvlJc w:val="left"/>
      <w:pPr>
        <w:ind w:left="1788" w:hanging="360"/>
      </w:pPr>
      <w:rPr>
        <w:rFonts w:ascii="Courier New" w:hAnsi="Courier New" w:cs="Courier New" w:hint="default"/>
      </w:rPr>
    </w:lvl>
    <w:lvl w:ilvl="2" w:tplc="041B0005" w:tentative="1">
      <w:start w:val="1"/>
      <w:numFmt w:val="bullet"/>
      <w:lvlText w:val=""/>
      <w:lvlJc w:val="left"/>
      <w:pPr>
        <w:ind w:left="2508" w:hanging="360"/>
      </w:pPr>
      <w:rPr>
        <w:rFonts w:ascii="Wingdings" w:hAnsi="Wingdings" w:hint="default"/>
      </w:rPr>
    </w:lvl>
    <w:lvl w:ilvl="3" w:tplc="041B0001" w:tentative="1">
      <w:start w:val="1"/>
      <w:numFmt w:val="bullet"/>
      <w:lvlText w:val=""/>
      <w:lvlJc w:val="left"/>
      <w:pPr>
        <w:ind w:left="3228" w:hanging="360"/>
      </w:pPr>
      <w:rPr>
        <w:rFonts w:ascii="Symbol" w:hAnsi="Symbol" w:hint="default"/>
      </w:rPr>
    </w:lvl>
    <w:lvl w:ilvl="4" w:tplc="041B0003" w:tentative="1">
      <w:start w:val="1"/>
      <w:numFmt w:val="bullet"/>
      <w:lvlText w:val="o"/>
      <w:lvlJc w:val="left"/>
      <w:pPr>
        <w:ind w:left="3948" w:hanging="360"/>
      </w:pPr>
      <w:rPr>
        <w:rFonts w:ascii="Courier New" w:hAnsi="Courier New" w:cs="Courier New" w:hint="default"/>
      </w:rPr>
    </w:lvl>
    <w:lvl w:ilvl="5" w:tplc="041B0005" w:tentative="1">
      <w:start w:val="1"/>
      <w:numFmt w:val="bullet"/>
      <w:lvlText w:val=""/>
      <w:lvlJc w:val="left"/>
      <w:pPr>
        <w:ind w:left="4668" w:hanging="360"/>
      </w:pPr>
      <w:rPr>
        <w:rFonts w:ascii="Wingdings" w:hAnsi="Wingdings" w:hint="default"/>
      </w:rPr>
    </w:lvl>
    <w:lvl w:ilvl="6" w:tplc="041B0001" w:tentative="1">
      <w:start w:val="1"/>
      <w:numFmt w:val="bullet"/>
      <w:lvlText w:val=""/>
      <w:lvlJc w:val="left"/>
      <w:pPr>
        <w:ind w:left="5388" w:hanging="360"/>
      </w:pPr>
      <w:rPr>
        <w:rFonts w:ascii="Symbol" w:hAnsi="Symbol" w:hint="default"/>
      </w:rPr>
    </w:lvl>
    <w:lvl w:ilvl="7" w:tplc="041B0003" w:tentative="1">
      <w:start w:val="1"/>
      <w:numFmt w:val="bullet"/>
      <w:lvlText w:val="o"/>
      <w:lvlJc w:val="left"/>
      <w:pPr>
        <w:ind w:left="6108" w:hanging="360"/>
      </w:pPr>
      <w:rPr>
        <w:rFonts w:ascii="Courier New" w:hAnsi="Courier New" w:cs="Courier New" w:hint="default"/>
      </w:rPr>
    </w:lvl>
    <w:lvl w:ilvl="8" w:tplc="041B0005" w:tentative="1">
      <w:start w:val="1"/>
      <w:numFmt w:val="bullet"/>
      <w:lvlText w:val=""/>
      <w:lvlJc w:val="left"/>
      <w:pPr>
        <w:ind w:left="6828" w:hanging="360"/>
      </w:pPr>
      <w:rPr>
        <w:rFonts w:ascii="Wingdings" w:hAnsi="Wingdings" w:hint="default"/>
      </w:rPr>
    </w:lvl>
  </w:abstractNum>
  <w:abstractNum w:abstractNumId="1">
    <w:nsid w:val="00B0035D"/>
    <w:multiLevelType w:val="hybridMultilevel"/>
    <w:tmpl w:val="81AE6DF6"/>
    <w:lvl w:ilvl="0" w:tplc="041B000F">
      <w:start w:val="1"/>
      <w:numFmt w:val="decimal"/>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nsid w:val="02D1307E"/>
    <w:multiLevelType w:val="hybridMultilevel"/>
    <w:tmpl w:val="183E5606"/>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nsid w:val="058A1E51"/>
    <w:multiLevelType w:val="hybridMultilevel"/>
    <w:tmpl w:val="2472A20A"/>
    <w:lvl w:ilvl="0" w:tplc="041B000B">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nsid w:val="06C30CD3"/>
    <w:multiLevelType w:val="hybridMultilevel"/>
    <w:tmpl w:val="56DCB4DA"/>
    <w:lvl w:ilvl="0" w:tplc="C4547714">
      <w:start w:val="841"/>
      <w:numFmt w:val="bullet"/>
      <w:lvlText w:val="-"/>
      <w:lvlJc w:val="left"/>
      <w:pPr>
        <w:ind w:left="360" w:hanging="360"/>
      </w:pPr>
      <w:rPr>
        <w:rFonts w:ascii="Arial" w:eastAsia="Times New Roman" w:hAnsi="Arial" w:cs="Aria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5">
    <w:nsid w:val="079520D8"/>
    <w:multiLevelType w:val="hybridMultilevel"/>
    <w:tmpl w:val="120833B2"/>
    <w:lvl w:ilvl="0" w:tplc="D92C2698">
      <w:start w:val="841"/>
      <w:numFmt w:val="bullet"/>
      <w:lvlText w:val="-"/>
      <w:lvlJc w:val="left"/>
      <w:pPr>
        <w:ind w:left="720" w:hanging="360"/>
      </w:pPr>
      <w:rPr>
        <w:rFonts w:ascii="Arial" w:eastAsia="Times New Roman"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nsid w:val="13CD57EB"/>
    <w:multiLevelType w:val="hybridMultilevel"/>
    <w:tmpl w:val="11C87C76"/>
    <w:lvl w:ilvl="0" w:tplc="041B0015">
      <w:start w:val="1"/>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nsid w:val="1D9B6E40"/>
    <w:multiLevelType w:val="hybridMultilevel"/>
    <w:tmpl w:val="CA1E6FA0"/>
    <w:lvl w:ilvl="0" w:tplc="041B000B">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nsid w:val="20C260E0"/>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2780B8D"/>
    <w:multiLevelType w:val="hybridMultilevel"/>
    <w:tmpl w:val="905A5938"/>
    <w:lvl w:ilvl="0" w:tplc="041B000F">
      <w:start w:val="1"/>
      <w:numFmt w:val="decimal"/>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nsid w:val="27C6067B"/>
    <w:multiLevelType w:val="hybridMultilevel"/>
    <w:tmpl w:val="910885F6"/>
    <w:lvl w:ilvl="0" w:tplc="041B000F">
      <w:start w:val="1"/>
      <w:numFmt w:val="decimal"/>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
    <w:nsid w:val="2CD34EBD"/>
    <w:multiLevelType w:val="hybridMultilevel"/>
    <w:tmpl w:val="11C87C76"/>
    <w:lvl w:ilvl="0" w:tplc="041B0015">
      <w:start w:val="1"/>
      <w:numFmt w:val="upp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2">
    <w:nsid w:val="2FC14D41"/>
    <w:multiLevelType w:val="hybridMultilevel"/>
    <w:tmpl w:val="F35E1B00"/>
    <w:lvl w:ilvl="0" w:tplc="041B000F">
      <w:start w:val="1"/>
      <w:numFmt w:val="decimal"/>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
    <w:nsid w:val="2FEE0B6E"/>
    <w:multiLevelType w:val="hybridMultilevel"/>
    <w:tmpl w:val="4ED22F5C"/>
    <w:lvl w:ilvl="0" w:tplc="041B000B">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
    <w:nsid w:val="306A0636"/>
    <w:multiLevelType w:val="hybridMultilevel"/>
    <w:tmpl w:val="DA5CB184"/>
    <w:lvl w:ilvl="0" w:tplc="041B000F">
      <w:start w:val="1"/>
      <w:numFmt w:val="decimal"/>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nsid w:val="351225AC"/>
    <w:multiLevelType w:val="hybridMultilevel"/>
    <w:tmpl w:val="945AB836"/>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6">
    <w:nsid w:val="35B22A62"/>
    <w:multiLevelType w:val="hybridMultilevel"/>
    <w:tmpl w:val="38BE57D4"/>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7">
    <w:nsid w:val="35F96308"/>
    <w:multiLevelType w:val="hybridMultilevel"/>
    <w:tmpl w:val="57E2E6AC"/>
    <w:lvl w:ilvl="0" w:tplc="D79E6BC8">
      <w:start w:val="1"/>
      <w:numFmt w:val="upperLetter"/>
      <w:lvlText w:val="%1."/>
      <w:lvlJc w:val="left"/>
      <w:pPr>
        <w:ind w:left="645" w:hanging="510"/>
      </w:pPr>
      <w:rPr>
        <w:rFonts w:hint="default"/>
      </w:rPr>
    </w:lvl>
    <w:lvl w:ilvl="1" w:tplc="041B0019" w:tentative="1">
      <w:start w:val="1"/>
      <w:numFmt w:val="lowerLetter"/>
      <w:lvlText w:val="%2."/>
      <w:lvlJc w:val="left"/>
      <w:pPr>
        <w:ind w:left="1215" w:hanging="360"/>
      </w:pPr>
    </w:lvl>
    <w:lvl w:ilvl="2" w:tplc="041B001B" w:tentative="1">
      <w:start w:val="1"/>
      <w:numFmt w:val="lowerRoman"/>
      <w:lvlText w:val="%3."/>
      <w:lvlJc w:val="right"/>
      <w:pPr>
        <w:ind w:left="1935" w:hanging="180"/>
      </w:pPr>
    </w:lvl>
    <w:lvl w:ilvl="3" w:tplc="041B000F" w:tentative="1">
      <w:start w:val="1"/>
      <w:numFmt w:val="decimal"/>
      <w:lvlText w:val="%4."/>
      <w:lvlJc w:val="left"/>
      <w:pPr>
        <w:ind w:left="2655" w:hanging="360"/>
      </w:pPr>
    </w:lvl>
    <w:lvl w:ilvl="4" w:tplc="041B0019" w:tentative="1">
      <w:start w:val="1"/>
      <w:numFmt w:val="lowerLetter"/>
      <w:lvlText w:val="%5."/>
      <w:lvlJc w:val="left"/>
      <w:pPr>
        <w:ind w:left="3375" w:hanging="360"/>
      </w:pPr>
    </w:lvl>
    <w:lvl w:ilvl="5" w:tplc="041B001B" w:tentative="1">
      <w:start w:val="1"/>
      <w:numFmt w:val="lowerRoman"/>
      <w:lvlText w:val="%6."/>
      <w:lvlJc w:val="right"/>
      <w:pPr>
        <w:ind w:left="4095" w:hanging="180"/>
      </w:pPr>
    </w:lvl>
    <w:lvl w:ilvl="6" w:tplc="041B000F" w:tentative="1">
      <w:start w:val="1"/>
      <w:numFmt w:val="decimal"/>
      <w:lvlText w:val="%7."/>
      <w:lvlJc w:val="left"/>
      <w:pPr>
        <w:ind w:left="4815" w:hanging="360"/>
      </w:pPr>
    </w:lvl>
    <w:lvl w:ilvl="7" w:tplc="041B0019" w:tentative="1">
      <w:start w:val="1"/>
      <w:numFmt w:val="lowerLetter"/>
      <w:lvlText w:val="%8."/>
      <w:lvlJc w:val="left"/>
      <w:pPr>
        <w:ind w:left="5535" w:hanging="360"/>
      </w:pPr>
    </w:lvl>
    <w:lvl w:ilvl="8" w:tplc="041B001B" w:tentative="1">
      <w:start w:val="1"/>
      <w:numFmt w:val="lowerRoman"/>
      <w:lvlText w:val="%9."/>
      <w:lvlJc w:val="right"/>
      <w:pPr>
        <w:ind w:left="6255" w:hanging="180"/>
      </w:pPr>
    </w:lvl>
  </w:abstractNum>
  <w:abstractNum w:abstractNumId="18">
    <w:nsid w:val="37A44537"/>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3AA04E4C"/>
    <w:multiLevelType w:val="hybridMultilevel"/>
    <w:tmpl w:val="AA3ADCEC"/>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nsid w:val="3E7B46A1"/>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nsid w:val="425E53ED"/>
    <w:multiLevelType w:val="hybridMultilevel"/>
    <w:tmpl w:val="FCDACB8C"/>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2">
    <w:nsid w:val="454361F6"/>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nsid w:val="45F6345D"/>
    <w:multiLevelType w:val="hybridMultilevel"/>
    <w:tmpl w:val="096CE6A4"/>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4">
    <w:nsid w:val="4B1068C7"/>
    <w:multiLevelType w:val="multilevel"/>
    <w:tmpl w:val="B7B8A80E"/>
    <w:lvl w:ilvl="0">
      <w:start w:val="1"/>
      <w:numFmt w:val="decimal"/>
      <w:lvlText w:val="%1."/>
      <w:lvlJc w:val="left"/>
      <w:pPr>
        <w:ind w:left="360" w:hanging="360"/>
      </w:pPr>
    </w:lvl>
    <w:lvl w:ilvl="1">
      <w:start w:val="1"/>
      <w:numFmt w:val="decimal"/>
      <w:lvlText w:val="2.%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nsid w:val="59A252DD"/>
    <w:multiLevelType w:val="hybridMultilevel"/>
    <w:tmpl w:val="D4BCA6B0"/>
    <w:lvl w:ilvl="0" w:tplc="C4547714">
      <w:start w:val="841"/>
      <w:numFmt w:val="bullet"/>
      <w:lvlText w:val="-"/>
      <w:lvlJc w:val="left"/>
      <w:pPr>
        <w:ind w:left="720" w:hanging="360"/>
      </w:pPr>
      <w:rPr>
        <w:rFonts w:ascii="Arial" w:eastAsia="Times New Roman"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6">
    <w:nsid w:val="5B3D0BAB"/>
    <w:multiLevelType w:val="hybridMultilevel"/>
    <w:tmpl w:val="B58406F8"/>
    <w:lvl w:ilvl="0" w:tplc="041B000F">
      <w:start w:val="1"/>
      <w:numFmt w:val="decimal"/>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7">
    <w:nsid w:val="61F410DE"/>
    <w:multiLevelType w:val="hybridMultilevel"/>
    <w:tmpl w:val="71E6FAB2"/>
    <w:lvl w:ilvl="0" w:tplc="041B000B">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8">
    <w:nsid w:val="656A4DD4"/>
    <w:multiLevelType w:val="hybridMultilevel"/>
    <w:tmpl w:val="89A4BBBC"/>
    <w:lvl w:ilvl="0" w:tplc="041B0015">
      <w:start w:val="2"/>
      <w:numFmt w:val="upperLetter"/>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9">
    <w:nsid w:val="69261551"/>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nsid w:val="69443527"/>
    <w:multiLevelType w:val="hybridMultilevel"/>
    <w:tmpl w:val="A10E2EDC"/>
    <w:lvl w:ilvl="0" w:tplc="041B000F">
      <w:start w:val="1"/>
      <w:numFmt w:val="decimal"/>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1">
    <w:nsid w:val="6B8A6834"/>
    <w:multiLevelType w:val="hybridMultilevel"/>
    <w:tmpl w:val="A35C9E66"/>
    <w:lvl w:ilvl="0" w:tplc="041B000B">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2">
    <w:nsid w:val="6C4E30B6"/>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nsid w:val="6FB842F8"/>
    <w:multiLevelType w:val="hybridMultilevel"/>
    <w:tmpl w:val="AA3ADCEC"/>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nsid w:val="6FBF50B0"/>
    <w:multiLevelType w:val="hybridMultilevel"/>
    <w:tmpl w:val="8E18ABD4"/>
    <w:lvl w:ilvl="0" w:tplc="041B000F">
      <w:start w:val="1"/>
      <w:numFmt w:val="decimal"/>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5">
    <w:nsid w:val="79770CD8"/>
    <w:multiLevelType w:val="hybridMultilevel"/>
    <w:tmpl w:val="C534D744"/>
    <w:lvl w:ilvl="0" w:tplc="041B0011">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nsid w:val="7EE73ED4"/>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8"/>
  </w:num>
  <w:num w:numId="2">
    <w:abstractNumId w:val="11"/>
  </w:num>
  <w:num w:numId="3">
    <w:abstractNumId w:val="27"/>
  </w:num>
  <w:num w:numId="4">
    <w:abstractNumId w:val="7"/>
  </w:num>
  <w:num w:numId="5">
    <w:abstractNumId w:val="31"/>
  </w:num>
  <w:num w:numId="6">
    <w:abstractNumId w:val="13"/>
  </w:num>
  <w:num w:numId="7">
    <w:abstractNumId w:val="3"/>
  </w:num>
  <w:num w:numId="8">
    <w:abstractNumId w:val="5"/>
  </w:num>
  <w:num w:numId="9">
    <w:abstractNumId w:val="2"/>
  </w:num>
  <w:num w:numId="10">
    <w:abstractNumId w:val="25"/>
  </w:num>
  <w:num w:numId="11">
    <w:abstractNumId w:val="4"/>
  </w:num>
  <w:num w:numId="12">
    <w:abstractNumId w:val="19"/>
  </w:num>
  <w:num w:numId="13">
    <w:abstractNumId w:val="1"/>
  </w:num>
  <w:num w:numId="14">
    <w:abstractNumId w:val="30"/>
  </w:num>
  <w:num w:numId="15">
    <w:abstractNumId w:val="9"/>
  </w:num>
  <w:num w:numId="16">
    <w:abstractNumId w:val="26"/>
  </w:num>
  <w:num w:numId="17">
    <w:abstractNumId w:val="12"/>
  </w:num>
  <w:num w:numId="18">
    <w:abstractNumId w:val="34"/>
  </w:num>
  <w:num w:numId="19">
    <w:abstractNumId w:val="14"/>
  </w:num>
  <w:num w:numId="20">
    <w:abstractNumId w:val="10"/>
  </w:num>
  <w:num w:numId="21">
    <w:abstractNumId w:val="15"/>
  </w:num>
  <w:num w:numId="22">
    <w:abstractNumId w:val="18"/>
  </w:num>
  <w:num w:numId="23">
    <w:abstractNumId w:val="20"/>
  </w:num>
  <w:num w:numId="24">
    <w:abstractNumId w:val="22"/>
  </w:num>
  <w:num w:numId="25">
    <w:abstractNumId w:val="33"/>
  </w:num>
  <w:num w:numId="26">
    <w:abstractNumId w:val="21"/>
  </w:num>
  <w:num w:numId="27">
    <w:abstractNumId w:val="16"/>
  </w:num>
  <w:num w:numId="28">
    <w:abstractNumId w:val="23"/>
  </w:num>
  <w:num w:numId="29">
    <w:abstractNumId w:val="24"/>
  </w:num>
  <w:num w:numId="30">
    <w:abstractNumId w:val="29"/>
  </w:num>
  <w:num w:numId="31">
    <w:abstractNumId w:val="32"/>
  </w:num>
  <w:num w:numId="32">
    <w:abstractNumId w:val="36"/>
  </w:num>
  <w:num w:numId="33">
    <w:abstractNumId w:val="0"/>
  </w:num>
  <w:num w:numId="34">
    <w:abstractNumId w:val="8"/>
  </w:num>
  <w:num w:numId="35">
    <w:abstractNumId w:val="6"/>
  </w:num>
  <w:num w:numId="3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478A"/>
    <w:rsid w:val="00050C71"/>
    <w:rsid w:val="000821B0"/>
    <w:rsid w:val="00083D6F"/>
    <w:rsid w:val="000A5A73"/>
    <w:rsid w:val="000A7990"/>
    <w:rsid w:val="000B42A9"/>
    <w:rsid w:val="000F60D8"/>
    <w:rsid w:val="001171C4"/>
    <w:rsid w:val="001A6DAF"/>
    <w:rsid w:val="001A7B5C"/>
    <w:rsid w:val="001B4007"/>
    <w:rsid w:val="001B4492"/>
    <w:rsid w:val="001C69A6"/>
    <w:rsid w:val="001F70B8"/>
    <w:rsid w:val="001F7766"/>
    <w:rsid w:val="00224B04"/>
    <w:rsid w:val="00240176"/>
    <w:rsid w:val="00241F7F"/>
    <w:rsid w:val="00250120"/>
    <w:rsid w:val="00282518"/>
    <w:rsid w:val="00285E48"/>
    <w:rsid w:val="0029033E"/>
    <w:rsid w:val="00296A96"/>
    <w:rsid w:val="002A70A8"/>
    <w:rsid w:val="002B0374"/>
    <w:rsid w:val="002D59C4"/>
    <w:rsid w:val="00317EB8"/>
    <w:rsid w:val="00327E82"/>
    <w:rsid w:val="003702D4"/>
    <w:rsid w:val="00372900"/>
    <w:rsid w:val="00372B76"/>
    <w:rsid w:val="00372EF6"/>
    <w:rsid w:val="00387F09"/>
    <w:rsid w:val="00397458"/>
    <w:rsid w:val="003B50C8"/>
    <w:rsid w:val="003C478A"/>
    <w:rsid w:val="003E3A4D"/>
    <w:rsid w:val="003F5B2F"/>
    <w:rsid w:val="004032B2"/>
    <w:rsid w:val="0040399D"/>
    <w:rsid w:val="0040668F"/>
    <w:rsid w:val="004151DF"/>
    <w:rsid w:val="004965AD"/>
    <w:rsid w:val="004B06A5"/>
    <w:rsid w:val="005255C9"/>
    <w:rsid w:val="00527140"/>
    <w:rsid w:val="005318A2"/>
    <w:rsid w:val="00541CF1"/>
    <w:rsid w:val="0055274E"/>
    <w:rsid w:val="00564B88"/>
    <w:rsid w:val="00566EBC"/>
    <w:rsid w:val="00585012"/>
    <w:rsid w:val="005915F8"/>
    <w:rsid w:val="0059169C"/>
    <w:rsid w:val="005977AB"/>
    <w:rsid w:val="005F3DF5"/>
    <w:rsid w:val="00626BDC"/>
    <w:rsid w:val="0064597D"/>
    <w:rsid w:val="0065383E"/>
    <w:rsid w:val="006C10B6"/>
    <w:rsid w:val="006C14CB"/>
    <w:rsid w:val="006C4DE2"/>
    <w:rsid w:val="006D1E9E"/>
    <w:rsid w:val="00757786"/>
    <w:rsid w:val="00766886"/>
    <w:rsid w:val="00770E13"/>
    <w:rsid w:val="00773802"/>
    <w:rsid w:val="007C600E"/>
    <w:rsid w:val="007E442C"/>
    <w:rsid w:val="00807E15"/>
    <w:rsid w:val="00826F7C"/>
    <w:rsid w:val="008331CA"/>
    <w:rsid w:val="00867126"/>
    <w:rsid w:val="0087728B"/>
    <w:rsid w:val="0088493B"/>
    <w:rsid w:val="00897B01"/>
    <w:rsid w:val="00913E07"/>
    <w:rsid w:val="009245AD"/>
    <w:rsid w:val="00927B2D"/>
    <w:rsid w:val="00932262"/>
    <w:rsid w:val="0095601B"/>
    <w:rsid w:val="00960889"/>
    <w:rsid w:val="009621D8"/>
    <w:rsid w:val="009859FA"/>
    <w:rsid w:val="00990873"/>
    <w:rsid w:val="00994499"/>
    <w:rsid w:val="00996EBD"/>
    <w:rsid w:val="009E54CA"/>
    <w:rsid w:val="00A05A3D"/>
    <w:rsid w:val="00A31D3F"/>
    <w:rsid w:val="00A63772"/>
    <w:rsid w:val="00A669C5"/>
    <w:rsid w:val="00A71FF1"/>
    <w:rsid w:val="00A75B71"/>
    <w:rsid w:val="00A91763"/>
    <w:rsid w:val="00A9578F"/>
    <w:rsid w:val="00AA6D92"/>
    <w:rsid w:val="00AF74AD"/>
    <w:rsid w:val="00B57A7A"/>
    <w:rsid w:val="00B921E7"/>
    <w:rsid w:val="00C34D28"/>
    <w:rsid w:val="00C51C92"/>
    <w:rsid w:val="00C74E72"/>
    <w:rsid w:val="00C9434F"/>
    <w:rsid w:val="00CA6475"/>
    <w:rsid w:val="00CB2D66"/>
    <w:rsid w:val="00CD2899"/>
    <w:rsid w:val="00CD58D5"/>
    <w:rsid w:val="00CE6BD3"/>
    <w:rsid w:val="00D102A8"/>
    <w:rsid w:val="00D10300"/>
    <w:rsid w:val="00D2523F"/>
    <w:rsid w:val="00D25F24"/>
    <w:rsid w:val="00D53AFE"/>
    <w:rsid w:val="00D6393F"/>
    <w:rsid w:val="00D64854"/>
    <w:rsid w:val="00DA618C"/>
    <w:rsid w:val="00DC04A9"/>
    <w:rsid w:val="00DC3589"/>
    <w:rsid w:val="00DD3208"/>
    <w:rsid w:val="00DE475D"/>
    <w:rsid w:val="00E236D5"/>
    <w:rsid w:val="00E347AB"/>
    <w:rsid w:val="00E4003D"/>
    <w:rsid w:val="00E70627"/>
    <w:rsid w:val="00E856ED"/>
    <w:rsid w:val="00E85AF3"/>
    <w:rsid w:val="00E90F4F"/>
    <w:rsid w:val="00E95759"/>
    <w:rsid w:val="00EB52B0"/>
    <w:rsid w:val="00ED3371"/>
    <w:rsid w:val="00EF41A0"/>
    <w:rsid w:val="00F10EE9"/>
    <w:rsid w:val="00F149CF"/>
    <w:rsid w:val="00F23CCC"/>
    <w:rsid w:val="00F44120"/>
    <w:rsid w:val="00F8151A"/>
    <w:rsid w:val="00FD13C1"/>
    <w:rsid w:val="00FD7DCD"/>
    <w:rsid w:val="00FE2B2A"/>
    <w:rsid w:val="00FE3D4E"/>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397458"/>
    <w:pPr>
      <w:spacing w:after="0" w:line="240" w:lineRule="auto"/>
    </w:pPr>
    <w:rPr>
      <w:rFonts w:ascii="Times New Roman" w:eastAsia="Times New Roman" w:hAnsi="Times New Roman" w:cs="Times New Roman"/>
      <w:sz w:val="24"/>
      <w:szCs w:val="24"/>
      <w:lang w:eastAsia="sk-SK"/>
    </w:rPr>
  </w:style>
  <w:style w:type="paragraph" w:styleId="Nadpis1">
    <w:name w:val="heading 1"/>
    <w:basedOn w:val="Normlny"/>
    <w:next w:val="Normlny"/>
    <w:link w:val="Nadpis1Char"/>
    <w:qFormat/>
    <w:rsid w:val="005915F8"/>
    <w:pPr>
      <w:keepNext/>
      <w:spacing w:before="240" w:after="60"/>
      <w:outlineLvl w:val="0"/>
    </w:pPr>
    <w:rPr>
      <w:rFonts w:ascii="Arial" w:hAnsi="Arial" w:cs="Arial"/>
      <w:b/>
      <w:bCs/>
      <w:kern w:val="32"/>
      <w:sz w:val="32"/>
      <w:szCs w:val="32"/>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Zkladntext3">
    <w:name w:val="Body Text 3"/>
    <w:basedOn w:val="Normlny"/>
    <w:link w:val="Zkladntext3Char"/>
    <w:rsid w:val="0040668F"/>
    <w:pPr>
      <w:jc w:val="both"/>
    </w:pPr>
    <w:rPr>
      <w:sz w:val="22"/>
      <w:szCs w:val="22"/>
      <w:lang w:val="cs-CZ" w:eastAsia="cs-CZ"/>
    </w:rPr>
  </w:style>
  <w:style w:type="character" w:customStyle="1" w:styleId="Zkladntext3Char">
    <w:name w:val="Základný text 3 Char"/>
    <w:basedOn w:val="Predvolenpsmoodseku"/>
    <w:link w:val="Zkladntext3"/>
    <w:rsid w:val="0040668F"/>
    <w:rPr>
      <w:rFonts w:ascii="Times New Roman" w:eastAsia="Times New Roman" w:hAnsi="Times New Roman" w:cs="Times New Roman"/>
      <w:lang w:val="cs-CZ" w:eastAsia="cs-CZ"/>
    </w:rPr>
  </w:style>
  <w:style w:type="paragraph" w:styleId="Bezriadkovania">
    <w:name w:val="No Spacing"/>
    <w:uiPriority w:val="1"/>
    <w:qFormat/>
    <w:rsid w:val="0040668F"/>
    <w:pPr>
      <w:spacing w:after="0" w:line="240" w:lineRule="auto"/>
    </w:pPr>
    <w:rPr>
      <w:rFonts w:ascii="Times New Roman" w:eastAsia="Times New Roman" w:hAnsi="Times New Roman" w:cs="Times New Roman"/>
      <w:sz w:val="24"/>
      <w:szCs w:val="24"/>
      <w:lang w:eastAsia="cs-CZ"/>
    </w:rPr>
  </w:style>
  <w:style w:type="character" w:styleId="Odkaznakomentr">
    <w:name w:val="annotation reference"/>
    <w:basedOn w:val="Predvolenpsmoodseku"/>
    <w:uiPriority w:val="99"/>
    <w:semiHidden/>
    <w:unhideWhenUsed/>
    <w:rsid w:val="001C69A6"/>
    <w:rPr>
      <w:sz w:val="16"/>
      <w:szCs w:val="16"/>
    </w:rPr>
  </w:style>
  <w:style w:type="paragraph" w:styleId="Textkomentra">
    <w:name w:val="annotation text"/>
    <w:basedOn w:val="Normlny"/>
    <w:link w:val="TextkomentraChar"/>
    <w:uiPriority w:val="99"/>
    <w:semiHidden/>
    <w:unhideWhenUsed/>
    <w:rsid w:val="001C69A6"/>
    <w:rPr>
      <w:sz w:val="20"/>
      <w:szCs w:val="20"/>
    </w:rPr>
  </w:style>
  <w:style w:type="character" w:customStyle="1" w:styleId="TextkomentraChar">
    <w:name w:val="Text komentára Char"/>
    <w:basedOn w:val="Predvolenpsmoodseku"/>
    <w:link w:val="Textkomentra"/>
    <w:uiPriority w:val="99"/>
    <w:semiHidden/>
    <w:rsid w:val="001C69A6"/>
    <w:rPr>
      <w:rFonts w:ascii="Times New Roman" w:eastAsia="Times New Roman" w:hAnsi="Times New Roman" w:cs="Times New Roman"/>
      <w:sz w:val="20"/>
      <w:szCs w:val="20"/>
      <w:lang w:eastAsia="sk-SK"/>
    </w:rPr>
  </w:style>
  <w:style w:type="paragraph" w:styleId="Predmetkomentra">
    <w:name w:val="annotation subject"/>
    <w:basedOn w:val="Textkomentra"/>
    <w:next w:val="Textkomentra"/>
    <w:link w:val="PredmetkomentraChar"/>
    <w:uiPriority w:val="99"/>
    <w:semiHidden/>
    <w:unhideWhenUsed/>
    <w:rsid w:val="001C69A6"/>
    <w:rPr>
      <w:b/>
      <w:bCs/>
    </w:rPr>
  </w:style>
  <w:style w:type="character" w:customStyle="1" w:styleId="PredmetkomentraChar">
    <w:name w:val="Predmet komentára Char"/>
    <w:basedOn w:val="TextkomentraChar"/>
    <w:link w:val="Predmetkomentra"/>
    <w:uiPriority w:val="99"/>
    <w:semiHidden/>
    <w:rsid w:val="001C69A6"/>
    <w:rPr>
      <w:rFonts w:ascii="Times New Roman" w:eastAsia="Times New Roman" w:hAnsi="Times New Roman" w:cs="Times New Roman"/>
      <w:b/>
      <w:bCs/>
      <w:sz w:val="20"/>
      <w:szCs w:val="20"/>
      <w:lang w:eastAsia="sk-SK"/>
    </w:rPr>
  </w:style>
  <w:style w:type="paragraph" w:styleId="Textbubliny">
    <w:name w:val="Balloon Text"/>
    <w:basedOn w:val="Normlny"/>
    <w:link w:val="TextbublinyChar"/>
    <w:uiPriority w:val="99"/>
    <w:semiHidden/>
    <w:unhideWhenUsed/>
    <w:rsid w:val="001C69A6"/>
    <w:rPr>
      <w:rFonts w:ascii="Tahoma" w:hAnsi="Tahoma" w:cs="Tahoma"/>
      <w:sz w:val="16"/>
      <w:szCs w:val="16"/>
    </w:rPr>
  </w:style>
  <w:style w:type="character" w:customStyle="1" w:styleId="TextbublinyChar">
    <w:name w:val="Text bubliny Char"/>
    <w:basedOn w:val="Predvolenpsmoodseku"/>
    <w:link w:val="Textbubliny"/>
    <w:uiPriority w:val="99"/>
    <w:semiHidden/>
    <w:rsid w:val="001C69A6"/>
    <w:rPr>
      <w:rFonts w:ascii="Tahoma" w:eastAsia="Times New Roman" w:hAnsi="Tahoma" w:cs="Tahoma"/>
      <w:sz w:val="16"/>
      <w:szCs w:val="16"/>
      <w:lang w:eastAsia="sk-SK"/>
    </w:rPr>
  </w:style>
  <w:style w:type="paragraph" w:styleId="Odsekzoznamu">
    <w:name w:val="List Paragraph"/>
    <w:basedOn w:val="Normlny"/>
    <w:uiPriority w:val="34"/>
    <w:qFormat/>
    <w:rsid w:val="00397458"/>
    <w:pPr>
      <w:ind w:left="720"/>
      <w:contextualSpacing/>
    </w:pPr>
  </w:style>
  <w:style w:type="paragraph" w:customStyle="1" w:styleId="CharChar1CharCharCharCharChar">
    <w:name w:val="Char Char1 Char Char Char Char Char"/>
    <w:basedOn w:val="Normlny"/>
    <w:rsid w:val="00D53AFE"/>
    <w:pPr>
      <w:spacing w:after="160" w:line="240" w:lineRule="exact"/>
    </w:pPr>
    <w:rPr>
      <w:rFonts w:ascii="Tahoma" w:hAnsi="Tahoma"/>
      <w:sz w:val="20"/>
      <w:szCs w:val="20"/>
      <w:lang w:val="en-US" w:eastAsia="en-US"/>
    </w:rPr>
  </w:style>
  <w:style w:type="paragraph" w:customStyle="1" w:styleId="Default">
    <w:name w:val="Default"/>
    <w:rsid w:val="00E95759"/>
    <w:pPr>
      <w:autoSpaceDE w:val="0"/>
      <w:autoSpaceDN w:val="0"/>
      <w:adjustRightInd w:val="0"/>
      <w:spacing w:after="0" w:line="240" w:lineRule="auto"/>
    </w:pPr>
    <w:rPr>
      <w:rFonts w:ascii="Calibri" w:hAnsi="Calibri" w:cs="Calibri"/>
      <w:color w:val="000000"/>
      <w:sz w:val="24"/>
      <w:szCs w:val="24"/>
    </w:rPr>
  </w:style>
  <w:style w:type="paragraph" w:styleId="Hlavika">
    <w:name w:val="header"/>
    <w:basedOn w:val="Normlny"/>
    <w:link w:val="HlavikaChar"/>
    <w:uiPriority w:val="99"/>
    <w:unhideWhenUsed/>
    <w:rsid w:val="00E4003D"/>
    <w:pPr>
      <w:tabs>
        <w:tab w:val="center" w:pos="4536"/>
        <w:tab w:val="right" w:pos="9072"/>
      </w:tabs>
    </w:pPr>
  </w:style>
  <w:style w:type="character" w:customStyle="1" w:styleId="HlavikaChar">
    <w:name w:val="Hlavička Char"/>
    <w:basedOn w:val="Predvolenpsmoodseku"/>
    <w:link w:val="Hlavika"/>
    <w:uiPriority w:val="99"/>
    <w:rsid w:val="00E4003D"/>
    <w:rPr>
      <w:rFonts w:ascii="Times New Roman" w:eastAsia="Times New Roman" w:hAnsi="Times New Roman" w:cs="Times New Roman"/>
      <w:sz w:val="24"/>
      <w:szCs w:val="24"/>
      <w:lang w:eastAsia="sk-SK"/>
    </w:rPr>
  </w:style>
  <w:style w:type="paragraph" w:styleId="Pta">
    <w:name w:val="footer"/>
    <w:basedOn w:val="Normlny"/>
    <w:link w:val="PtaChar"/>
    <w:uiPriority w:val="99"/>
    <w:unhideWhenUsed/>
    <w:rsid w:val="00E4003D"/>
    <w:pPr>
      <w:tabs>
        <w:tab w:val="center" w:pos="4536"/>
        <w:tab w:val="right" w:pos="9072"/>
      </w:tabs>
    </w:pPr>
  </w:style>
  <w:style w:type="character" w:customStyle="1" w:styleId="PtaChar">
    <w:name w:val="Päta Char"/>
    <w:basedOn w:val="Predvolenpsmoodseku"/>
    <w:link w:val="Pta"/>
    <w:uiPriority w:val="99"/>
    <w:rsid w:val="00E4003D"/>
    <w:rPr>
      <w:rFonts w:ascii="Times New Roman" w:eastAsia="Times New Roman" w:hAnsi="Times New Roman" w:cs="Times New Roman"/>
      <w:sz w:val="24"/>
      <w:szCs w:val="24"/>
      <w:lang w:eastAsia="sk-SK"/>
    </w:rPr>
  </w:style>
  <w:style w:type="character" w:customStyle="1" w:styleId="Nadpis1Char">
    <w:name w:val="Nadpis 1 Char"/>
    <w:basedOn w:val="Predvolenpsmoodseku"/>
    <w:link w:val="Nadpis1"/>
    <w:rsid w:val="005915F8"/>
    <w:rPr>
      <w:rFonts w:ascii="Arial" w:eastAsia="Times New Roman" w:hAnsi="Arial" w:cs="Arial"/>
      <w:b/>
      <w:bCs/>
      <w:kern w:val="32"/>
      <w:sz w:val="32"/>
      <w:szCs w:val="32"/>
      <w:lang w:eastAsia="sk-SK"/>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397458"/>
    <w:pPr>
      <w:spacing w:after="0" w:line="240" w:lineRule="auto"/>
    </w:pPr>
    <w:rPr>
      <w:rFonts w:ascii="Times New Roman" w:eastAsia="Times New Roman" w:hAnsi="Times New Roman" w:cs="Times New Roman"/>
      <w:sz w:val="24"/>
      <w:szCs w:val="24"/>
      <w:lang w:eastAsia="sk-SK"/>
    </w:rPr>
  </w:style>
  <w:style w:type="paragraph" w:styleId="Nadpis1">
    <w:name w:val="heading 1"/>
    <w:basedOn w:val="Normlny"/>
    <w:next w:val="Normlny"/>
    <w:link w:val="Nadpis1Char"/>
    <w:qFormat/>
    <w:rsid w:val="005915F8"/>
    <w:pPr>
      <w:keepNext/>
      <w:spacing w:before="240" w:after="60"/>
      <w:outlineLvl w:val="0"/>
    </w:pPr>
    <w:rPr>
      <w:rFonts w:ascii="Arial" w:hAnsi="Arial" w:cs="Arial"/>
      <w:b/>
      <w:bCs/>
      <w:kern w:val="32"/>
      <w:sz w:val="32"/>
      <w:szCs w:val="32"/>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Zkladntext3">
    <w:name w:val="Body Text 3"/>
    <w:basedOn w:val="Normlny"/>
    <w:link w:val="Zkladntext3Char"/>
    <w:rsid w:val="0040668F"/>
    <w:pPr>
      <w:jc w:val="both"/>
    </w:pPr>
    <w:rPr>
      <w:sz w:val="22"/>
      <w:szCs w:val="22"/>
      <w:lang w:val="cs-CZ" w:eastAsia="cs-CZ"/>
    </w:rPr>
  </w:style>
  <w:style w:type="character" w:customStyle="1" w:styleId="Zkladntext3Char">
    <w:name w:val="Základný text 3 Char"/>
    <w:basedOn w:val="Predvolenpsmoodseku"/>
    <w:link w:val="Zkladntext3"/>
    <w:rsid w:val="0040668F"/>
    <w:rPr>
      <w:rFonts w:ascii="Times New Roman" w:eastAsia="Times New Roman" w:hAnsi="Times New Roman" w:cs="Times New Roman"/>
      <w:lang w:val="cs-CZ" w:eastAsia="cs-CZ"/>
    </w:rPr>
  </w:style>
  <w:style w:type="paragraph" w:styleId="Bezriadkovania">
    <w:name w:val="No Spacing"/>
    <w:uiPriority w:val="1"/>
    <w:qFormat/>
    <w:rsid w:val="0040668F"/>
    <w:pPr>
      <w:spacing w:after="0" w:line="240" w:lineRule="auto"/>
    </w:pPr>
    <w:rPr>
      <w:rFonts w:ascii="Times New Roman" w:eastAsia="Times New Roman" w:hAnsi="Times New Roman" w:cs="Times New Roman"/>
      <w:sz w:val="24"/>
      <w:szCs w:val="24"/>
      <w:lang w:eastAsia="cs-CZ"/>
    </w:rPr>
  </w:style>
  <w:style w:type="character" w:styleId="Odkaznakomentr">
    <w:name w:val="annotation reference"/>
    <w:basedOn w:val="Predvolenpsmoodseku"/>
    <w:uiPriority w:val="99"/>
    <w:semiHidden/>
    <w:unhideWhenUsed/>
    <w:rsid w:val="001C69A6"/>
    <w:rPr>
      <w:sz w:val="16"/>
      <w:szCs w:val="16"/>
    </w:rPr>
  </w:style>
  <w:style w:type="paragraph" w:styleId="Textkomentra">
    <w:name w:val="annotation text"/>
    <w:basedOn w:val="Normlny"/>
    <w:link w:val="TextkomentraChar"/>
    <w:uiPriority w:val="99"/>
    <w:semiHidden/>
    <w:unhideWhenUsed/>
    <w:rsid w:val="001C69A6"/>
    <w:rPr>
      <w:sz w:val="20"/>
      <w:szCs w:val="20"/>
    </w:rPr>
  </w:style>
  <w:style w:type="character" w:customStyle="1" w:styleId="TextkomentraChar">
    <w:name w:val="Text komentára Char"/>
    <w:basedOn w:val="Predvolenpsmoodseku"/>
    <w:link w:val="Textkomentra"/>
    <w:uiPriority w:val="99"/>
    <w:semiHidden/>
    <w:rsid w:val="001C69A6"/>
    <w:rPr>
      <w:rFonts w:ascii="Times New Roman" w:eastAsia="Times New Roman" w:hAnsi="Times New Roman" w:cs="Times New Roman"/>
      <w:sz w:val="20"/>
      <w:szCs w:val="20"/>
      <w:lang w:eastAsia="sk-SK"/>
    </w:rPr>
  </w:style>
  <w:style w:type="paragraph" w:styleId="Predmetkomentra">
    <w:name w:val="annotation subject"/>
    <w:basedOn w:val="Textkomentra"/>
    <w:next w:val="Textkomentra"/>
    <w:link w:val="PredmetkomentraChar"/>
    <w:uiPriority w:val="99"/>
    <w:semiHidden/>
    <w:unhideWhenUsed/>
    <w:rsid w:val="001C69A6"/>
    <w:rPr>
      <w:b/>
      <w:bCs/>
    </w:rPr>
  </w:style>
  <w:style w:type="character" w:customStyle="1" w:styleId="PredmetkomentraChar">
    <w:name w:val="Predmet komentára Char"/>
    <w:basedOn w:val="TextkomentraChar"/>
    <w:link w:val="Predmetkomentra"/>
    <w:uiPriority w:val="99"/>
    <w:semiHidden/>
    <w:rsid w:val="001C69A6"/>
    <w:rPr>
      <w:rFonts w:ascii="Times New Roman" w:eastAsia="Times New Roman" w:hAnsi="Times New Roman" w:cs="Times New Roman"/>
      <w:b/>
      <w:bCs/>
      <w:sz w:val="20"/>
      <w:szCs w:val="20"/>
      <w:lang w:eastAsia="sk-SK"/>
    </w:rPr>
  </w:style>
  <w:style w:type="paragraph" w:styleId="Textbubliny">
    <w:name w:val="Balloon Text"/>
    <w:basedOn w:val="Normlny"/>
    <w:link w:val="TextbublinyChar"/>
    <w:uiPriority w:val="99"/>
    <w:semiHidden/>
    <w:unhideWhenUsed/>
    <w:rsid w:val="001C69A6"/>
    <w:rPr>
      <w:rFonts w:ascii="Tahoma" w:hAnsi="Tahoma" w:cs="Tahoma"/>
      <w:sz w:val="16"/>
      <w:szCs w:val="16"/>
    </w:rPr>
  </w:style>
  <w:style w:type="character" w:customStyle="1" w:styleId="TextbublinyChar">
    <w:name w:val="Text bubliny Char"/>
    <w:basedOn w:val="Predvolenpsmoodseku"/>
    <w:link w:val="Textbubliny"/>
    <w:uiPriority w:val="99"/>
    <w:semiHidden/>
    <w:rsid w:val="001C69A6"/>
    <w:rPr>
      <w:rFonts w:ascii="Tahoma" w:eastAsia="Times New Roman" w:hAnsi="Tahoma" w:cs="Tahoma"/>
      <w:sz w:val="16"/>
      <w:szCs w:val="16"/>
      <w:lang w:eastAsia="sk-SK"/>
    </w:rPr>
  </w:style>
  <w:style w:type="paragraph" w:styleId="Odsekzoznamu">
    <w:name w:val="List Paragraph"/>
    <w:basedOn w:val="Normlny"/>
    <w:uiPriority w:val="34"/>
    <w:qFormat/>
    <w:rsid w:val="00397458"/>
    <w:pPr>
      <w:ind w:left="720"/>
      <w:contextualSpacing/>
    </w:pPr>
  </w:style>
  <w:style w:type="paragraph" w:customStyle="1" w:styleId="CharChar1CharCharCharCharChar">
    <w:name w:val="Char Char1 Char Char Char Char Char"/>
    <w:basedOn w:val="Normlny"/>
    <w:rsid w:val="00D53AFE"/>
    <w:pPr>
      <w:spacing w:after="160" w:line="240" w:lineRule="exact"/>
    </w:pPr>
    <w:rPr>
      <w:rFonts w:ascii="Tahoma" w:hAnsi="Tahoma"/>
      <w:sz w:val="20"/>
      <w:szCs w:val="20"/>
      <w:lang w:val="en-US" w:eastAsia="en-US"/>
    </w:rPr>
  </w:style>
  <w:style w:type="paragraph" w:customStyle="1" w:styleId="Default">
    <w:name w:val="Default"/>
    <w:rsid w:val="00E95759"/>
    <w:pPr>
      <w:autoSpaceDE w:val="0"/>
      <w:autoSpaceDN w:val="0"/>
      <w:adjustRightInd w:val="0"/>
      <w:spacing w:after="0" w:line="240" w:lineRule="auto"/>
    </w:pPr>
    <w:rPr>
      <w:rFonts w:ascii="Calibri" w:hAnsi="Calibri" w:cs="Calibri"/>
      <w:color w:val="000000"/>
      <w:sz w:val="24"/>
      <w:szCs w:val="24"/>
    </w:rPr>
  </w:style>
  <w:style w:type="paragraph" w:styleId="Hlavika">
    <w:name w:val="header"/>
    <w:basedOn w:val="Normlny"/>
    <w:link w:val="HlavikaChar"/>
    <w:uiPriority w:val="99"/>
    <w:unhideWhenUsed/>
    <w:rsid w:val="00E4003D"/>
    <w:pPr>
      <w:tabs>
        <w:tab w:val="center" w:pos="4536"/>
        <w:tab w:val="right" w:pos="9072"/>
      </w:tabs>
    </w:pPr>
  </w:style>
  <w:style w:type="character" w:customStyle="1" w:styleId="HlavikaChar">
    <w:name w:val="Hlavička Char"/>
    <w:basedOn w:val="Predvolenpsmoodseku"/>
    <w:link w:val="Hlavika"/>
    <w:uiPriority w:val="99"/>
    <w:rsid w:val="00E4003D"/>
    <w:rPr>
      <w:rFonts w:ascii="Times New Roman" w:eastAsia="Times New Roman" w:hAnsi="Times New Roman" w:cs="Times New Roman"/>
      <w:sz w:val="24"/>
      <w:szCs w:val="24"/>
      <w:lang w:eastAsia="sk-SK"/>
    </w:rPr>
  </w:style>
  <w:style w:type="paragraph" w:styleId="Pta">
    <w:name w:val="footer"/>
    <w:basedOn w:val="Normlny"/>
    <w:link w:val="PtaChar"/>
    <w:uiPriority w:val="99"/>
    <w:unhideWhenUsed/>
    <w:rsid w:val="00E4003D"/>
    <w:pPr>
      <w:tabs>
        <w:tab w:val="center" w:pos="4536"/>
        <w:tab w:val="right" w:pos="9072"/>
      </w:tabs>
    </w:pPr>
  </w:style>
  <w:style w:type="character" w:customStyle="1" w:styleId="PtaChar">
    <w:name w:val="Päta Char"/>
    <w:basedOn w:val="Predvolenpsmoodseku"/>
    <w:link w:val="Pta"/>
    <w:uiPriority w:val="99"/>
    <w:rsid w:val="00E4003D"/>
    <w:rPr>
      <w:rFonts w:ascii="Times New Roman" w:eastAsia="Times New Roman" w:hAnsi="Times New Roman" w:cs="Times New Roman"/>
      <w:sz w:val="24"/>
      <w:szCs w:val="24"/>
      <w:lang w:eastAsia="sk-SK"/>
    </w:rPr>
  </w:style>
  <w:style w:type="character" w:customStyle="1" w:styleId="Nadpis1Char">
    <w:name w:val="Nadpis 1 Char"/>
    <w:basedOn w:val="Predvolenpsmoodseku"/>
    <w:link w:val="Nadpis1"/>
    <w:rsid w:val="005915F8"/>
    <w:rPr>
      <w:rFonts w:ascii="Arial" w:eastAsia="Times New Roman" w:hAnsi="Arial" w:cs="Arial"/>
      <w:b/>
      <w:bCs/>
      <w:kern w:val="32"/>
      <w:sz w:val="32"/>
      <w:szCs w:val="32"/>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0240905">
      <w:bodyDiv w:val="1"/>
      <w:marLeft w:val="0"/>
      <w:marRight w:val="0"/>
      <w:marTop w:val="0"/>
      <w:marBottom w:val="0"/>
      <w:divBdr>
        <w:top w:val="none" w:sz="0" w:space="0" w:color="auto"/>
        <w:left w:val="none" w:sz="0" w:space="0" w:color="auto"/>
        <w:bottom w:val="none" w:sz="0" w:space="0" w:color="auto"/>
        <w:right w:val="none" w:sz="0" w:space="0" w:color="auto"/>
      </w:divBdr>
    </w:div>
    <w:div w:id="740522694">
      <w:bodyDiv w:val="1"/>
      <w:marLeft w:val="0"/>
      <w:marRight w:val="0"/>
      <w:marTop w:val="0"/>
      <w:marBottom w:val="0"/>
      <w:divBdr>
        <w:top w:val="none" w:sz="0" w:space="0" w:color="auto"/>
        <w:left w:val="none" w:sz="0" w:space="0" w:color="auto"/>
        <w:bottom w:val="none" w:sz="0" w:space="0" w:color="auto"/>
        <w:right w:val="none" w:sz="0" w:space="0" w:color="auto"/>
      </w:divBdr>
    </w:div>
    <w:div w:id="837307571">
      <w:bodyDiv w:val="1"/>
      <w:marLeft w:val="0"/>
      <w:marRight w:val="0"/>
      <w:marTop w:val="0"/>
      <w:marBottom w:val="0"/>
      <w:divBdr>
        <w:top w:val="none" w:sz="0" w:space="0" w:color="auto"/>
        <w:left w:val="none" w:sz="0" w:space="0" w:color="auto"/>
        <w:bottom w:val="none" w:sz="0" w:space="0" w:color="auto"/>
        <w:right w:val="none" w:sz="0" w:space="0" w:color="auto"/>
      </w:divBdr>
    </w:div>
    <w:div w:id="1412197924">
      <w:bodyDiv w:val="1"/>
      <w:marLeft w:val="0"/>
      <w:marRight w:val="0"/>
      <w:marTop w:val="0"/>
      <w:marBottom w:val="0"/>
      <w:divBdr>
        <w:top w:val="none" w:sz="0" w:space="0" w:color="auto"/>
        <w:left w:val="none" w:sz="0" w:space="0" w:color="auto"/>
        <w:bottom w:val="none" w:sz="0" w:space="0" w:color="auto"/>
        <w:right w:val="none" w:sz="0" w:space="0" w:color="auto"/>
      </w:divBdr>
    </w:div>
    <w:div w:id="17310287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3725AF-5CE7-47FA-884F-A73A761EFC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2940</Words>
  <Characters>16764</Characters>
  <Application>Microsoft Office Word</Application>
  <DocSecurity>0</DocSecurity>
  <Lines>139</Lines>
  <Paragraphs>39</Paragraphs>
  <ScaleCrop>false</ScaleCrop>
  <HeadingPairs>
    <vt:vector size="2" baseType="variant">
      <vt:variant>
        <vt:lpstr>Názov</vt:lpstr>
      </vt:variant>
      <vt:variant>
        <vt:i4>1</vt:i4>
      </vt:variant>
    </vt:vector>
  </HeadingPairs>
  <TitlesOfParts>
    <vt:vector size="1" baseType="lpstr">
      <vt:lpstr/>
    </vt:vector>
  </TitlesOfParts>
  <Company>BSK</Company>
  <LinksUpToDate>false</LinksUpToDate>
  <CharactersWithSpaces>19665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Zuzana Lovíšková</dc:creator>
  <cp:lastModifiedBy>Zuzana Lovíšková</cp:lastModifiedBy>
  <cp:revision>2</cp:revision>
  <cp:lastPrinted>2014-12-01T16:03:00Z</cp:lastPrinted>
  <dcterms:created xsi:type="dcterms:W3CDTF">2014-12-02T18:34:00Z</dcterms:created>
  <dcterms:modified xsi:type="dcterms:W3CDTF">2014-12-02T18:34:00Z</dcterms:modified>
</cp:coreProperties>
</file>